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CF" w:rsidRDefault="00BB7661">
      <w:pPr>
        <w:spacing w:before="57"/>
        <w:ind w:right="484"/>
        <w:jc w:val="right"/>
        <w:rPr>
          <w:sz w:val="14"/>
        </w:rPr>
      </w:pPr>
      <w:r>
        <w:rPr>
          <w:spacing w:val="-4"/>
          <w:sz w:val="14"/>
        </w:rPr>
        <w:t>Ｒ</w:t>
      </w:r>
      <w:r>
        <w:rPr>
          <w:spacing w:val="-4"/>
          <w:sz w:val="14"/>
        </w:rPr>
        <w:t>6.4</w:t>
      </w:r>
    </w:p>
    <w:p w:rsidR="00D747CF" w:rsidRDefault="00BB7661">
      <w:pPr>
        <w:pStyle w:val="a4"/>
      </w:pPr>
      <w:r>
        <w:rPr>
          <w:spacing w:val="-5"/>
        </w:rPr>
        <w:t>ロタウイルスワクチン予防接種の説明</w:t>
      </w:r>
    </w:p>
    <w:p w:rsidR="00D747CF" w:rsidRDefault="00BB7661">
      <w:pPr>
        <w:pStyle w:val="a3"/>
        <w:spacing w:before="172"/>
        <w:ind w:left="323"/>
      </w:pPr>
      <w:r>
        <w:rPr>
          <w:spacing w:val="-3"/>
        </w:rPr>
        <w:t>ロタウイルス胃腸炎の重症化を予防します。</w:t>
      </w:r>
    </w:p>
    <w:p w:rsidR="00D747CF" w:rsidRDefault="00BB7661">
      <w:pPr>
        <w:spacing w:before="88"/>
        <w:ind w:left="323"/>
        <w:rPr>
          <w:b/>
          <w:sz w:val="21"/>
        </w:rPr>
      </w:pPr>
      <w:r>
        <w:rPr>
          <w:b/>
          <w:spacing w:val="-6"/>
          <w:sz w:val="21"/>
          <w:u w:val="single"/>
        </w:rPr>
        <w:t>令和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2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pacing w:val="-10"/>
          <w:sz w:val="21"/>
          <w:u w:val="single"/>
        </w:rPr>
        <w:t>年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8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pacing w:val="-10"/>
          <w:sz w:val="21"/>
          <w:u w:val="single"/>
        </w:rPr>
        <w:t>月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1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pacing w:val="-6"/>
          <w:sz w:val="21"/>
          <w:u w:val="single"/>
        </w:rPr>
        <w:t>日以降に生まれた方が対象です</w:t>
      </w:r>
    </w:p>
    <w:p w:rsidR="00D747CF" w:rsidRDefault="00D747CF">
      <w:pPr>
        <w:pStyle w:val="a3"/>
        <w:spacing w:before="113"/>
        <w:rPr>
          <w:b/>
          <w:sz w:val="24"/>
        </w:rPr>
      </w:pPr>
    </w:p>
    <w:p w:rsidR="00D747CF" w:rsidRDefault="00BB7661">
      <w:pPr>
        <w:pStyle w:val="1"/>
        <w:spacing w:before="1"/>
      </w:pPr>
      <w:r>
        <w:rPr>
          <w:spacing w:val="-2"/>
        </w:rPr>
        <w:t>［</w:t>
      </w:r>
      <w:r>
        <w:rPr>
          <w:spacing w:val="-3"/>
        </w:rPr>
        <w:t>ロタウイルス胃腸炎とは？</w:t>
      </w:r>
      <w:r>
        <w:rPr>
          <w:spacing w:val="-5"/>
        </w:rPr>
        <w:t>］</w:t>
      </w:r>
    </w:p>
    <w:p w:rsidR="00D747CF" w:rsidRDefault="00BB7661">
      <w:pPr>
        <w:pStyle w:val="a3"/>
        <w:spacing w:before="69" w:line="316" w:lineRule="auto"/>
        <w:ind w:left="112" w:right="401" w:firstLine="211"/>
        <w:jc w:val="both"/>
      </w:pPr>
      <w:r>
        <w:rPr>
          <w:spacing w:val="-2"/>
        </w:rPr>
        <w:t>口から侵入したロタウイルスが腸管に感染して発症します。感染力が非常に強く、手洗いや消毒などをしっかりしても、感染予防をすることが難しいため、乳幼児のうちに、ほとんどの子どもが感染します。下痢や嘔</w:t>
      </w:r>
      <w:r>
        <w:rPr>
          <w:spacing w:val="-4"/>
        </w:rPr>
        <w:t>吐は</w:t>
      </w:r>
      <w:r>
        <w:rPr>
          <w:spacing w:val="-4"/>
        </w:rPr>
        <w:t xml:space="preserve"> 1 </w:t>
      </w:r>
      <w:r>
        <w:rPr>
          <w:spacing w:val="-4"/>
        </w:rPr>
        <w:t>週間程度で治りますが、下痢、嘔吐が激しくなると、脱水症状を起こす場合もあり、乳幼児の急性胃腸</w:t>
      </w:r>
      <w:r>
        <w:rPr>
          <w:spacing w:val="-2"/>
        </w:rPr>
        <w:t>炎の入院の中で、もっとも多い感染症です。一生のうちに何度も感染するウイルスですが、初めてロタウイルスに感染した時は、特に重症化しやすく、まれに脳や腎臓に影響をおよぼすこともあり、注意が必要です。</w:t>
      </w:r>
    </w:p>
    <w:p w:rsidR="00D747CF" w:rsidRDefault="00BB7661">
      <w:pPr>
        <w:pStyle w:val="a3"/>
        <w:spacing w:line="271" w:lineRule="exact"/>
        <w:ind w:left="323"/>
      </w:pPr>
      <w:r>
        <w:rPr>
          <w:spacing w:val="-3"/>
        </w:rPr>
        <w:t>生後、すぐに感染する場合もあるので、ワクチンの接種は、早くはじめて早く完了させましょう。</w:t>
      </w:r>
    </w:p>
    <w:p w:rsidR="00D747CF" w:rsidRDefault="00D747CF">
      <w:pPr>
        <w:pStyle w:val="a3"/>
        <w:spacing w:before="153"/>
      </w:pPr>
    </w:p>
    <w:p w:rsidR="00D747CF" w:rsidRDefault="00BB7661">
      <w:pPr>
        <w:pStyle w:val="1"/>
      </w:pPr>
      <w:r>
        <w:rPr>
          <w:spacing w:val="-2"/>
        </w:rPr>
        <w:t>［ワクチンについて</w:t>
      </w:r>
      <w:r>
        <w:rPr>
          <w:spacing w:val="-10"/>
        </w:rPr>
        <w:t>］</w:t>
      </w:r>
    </w:p>
    <w:p w:rsidR="00D747CF" w:rsidRDefault="00BB7661">
      <w:pPr>
        <w:spacing w:before="69" w:line="316" w:lineRule="auto"/>
        <w:ind w:left="112" w:right="401" w:firstLine="211"/>
        <w:jc w:val="both"/>
        <w:rPr>
          <w:sz w:val="21"/>
        </w:rPr>
      </w:pPr>
      <w:r>
        <w:rPr>
          <w:spacing w:val="-5"/>
          <w:sz w:val="21"/>
        </w:rPr>
        <w:t>ロタウイルスワクチンは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 xml:space="preserve">2 </w:t>
      </w:r>
      <w:r>
        <w:rPr>
          <w:spacing w:val="-4"/>
          <w:sz w:val="21"/>
        </w:rPr>
        <w:t>種類あり、どちらも生ワクチン（弱毒化したウイルス）で、飲むワクチンです。</w:t>
      </w:r>
      <w:r>
        <w:rPr>
          <w:spacing w:val="-2"/>
          <w:sz w:val="21"/>
        </w:rPr>
        <w:t>医療機関で相談し、どちらかのワクチンを選んでください。</w:t>
      </w:r>
      <w:r>
        <w:rPr>
          <w:spacing w:val="-2"/>
          <w:sz w:val="21"/>
        </w:rPr>
        <w:t>2</w:t>
      </w:r>
      <w:r>
        <w:rPr>
          <w:spacing w:val="-6"/>
          <w:sz w:val="21"/>
        </w:rPr>
        <w:t xml:space="preserve"> </w:t>
      </w:r>
      <w:r>
        <w:rPr>
          <w:spacing w:val="-6"/>
          <w:sz w:val="21"/>
        </w:rPr>
        <w:t>種類とも、</w:t>
      </w:r>
      <w:r>
        <w:rPr>
          <w:b/>
          <w:spacing w:val="-2"/>
          <w:sz w:val="21"/>
        </w:rPr>
        <w:t>予防効果や安全性に差はありません</w:t>
      </w:r>
      <w:r>
        <w:rPr>
          <w:b/>
          <w:spacing w:val="-4"/>
          <w:sz w:val="21"/>
        </w:rPr>
        <w:t>が</w:t>
      </w:r>
      <w:r>
        <w:rPr>
          <w:b/>
          <w:spacing w:val="-4"/>
          <w:sz w:val="21"/>
        </w:rPr>
        <w:t>、接種回数が異なりますので、他のワクチンとの接種スケジュールなどを考慮して選択します</w:t>
      </w:r>
      <w:r>
        <w:rPr>
          <w:spacing w:val="-4"/>
          <w:sz w:val="21"/>
        </w:rPr>
        <w:t>。原則として</w:t>
      </w:r>
      <w:r>
        <w:rPr>
          <w:spacing w:val="-2"/>
          <w:sz w:val="21"/>
        </w:rPr>
        <w:t>同一のワクチンを接種しますが、やむを得ない場合は、医師にご相談ください。</w:t>
      </w:r>
    </w:p>
    <w:p w:rsidR="00D747CF" w:rsidRDefault="00BB7661">
      <w:pPr>
        <w:pStyle w:val="a3"/>
        <w:spacing w:after="44" w:line="316" w:lineRule="auto"/>
        <w:ind w:left="112" w:right="403" w:firstLine="211"/>
        <w:jc w:val="both"/>
      </w:pPr>
      <w:r>
        <w:rPr>
          <w:spacing w:val="-4"/>
        </w:rPr>
        <w:t>初回は、生後</w:t>
      </w:r>
      <w:r>
        <w:rPr>
          <w:spacing w:val="-4"/>
        </w:rPr>
        <w:t xml:space="preserve"> </w:t>
      </w:r>
      <w:r>
        <w:rPr>
          <w:spacing w:val="-2"/>
        </w:rPr>
        <w:t>2</w:t>
      </w:r>
      <w:r>
        <w:rPr>
          <w:spacing w:val="-6"/>
        </w:rPr>
        <w:t xml:space="preserve"> </w:t>
      </w:r>
      <w:r>
        <w:rPr>
          <w:spacing w:val="-6"/>
        </w:rPr>
        <w:t>か月から出生</w:t>
      </w:r>
      <w:r>
        <w:rPr>
          <w:spacing w:val="-6"/>
        </w:rPr>
        <w:t xml:space="preserve"> </w:t>
      </w:r>
      <w:r>
        <w:rPr>
          <w:spacing w:val="-2"/>
        </w:rPr>
        <w:t>14</w:t>
      </w:r>
      <w:r>
        <w:rPr>
          <w:spacing w:val="-10"/>
        </w:rPr>
        <w:t xml:space="preserve"> </w:t>
      </w:r>
      <w:r>
        <w:rPr>
          <w:spacing w:val="-10"/>
        </w:rPr>
        <w:t>週</w:t>
      </w:r>
      <w:r>
        <w:rPr>
          <w:spacing w:val="-10"/>
        </w:rPr>
        <w:t xml:space="preserve"> </w:t>
      </w:r>
      <w:r>
        <w:rPr>
          <w:spacing w:val="-2"/>
        </w:rPr>
        <w:t>6</w:t>
      </w:r>
      <w:r>
        <w:rPr>
          <w:spacing w:val="-7"/>
        </w:rPr>
        <w:t xml:space="preserve"> </w:t>
      </w:r>
      <w:r>
        <w:rPr>
          <w:spacing w:val="-7"/>
        </w:rPr>
        <w:t>日後までに接種します。出生</w:t>
      </w:r>
      <w:r>
        <w:rPr>
          <w:spacing w:val="-7"/>
        </w:rPr>
        <w:t xml:space="preserve"> </w:t>
      </w:r>
      <w:r>
        <w:rPr>
          <w:spacing w:val="-2"/>
        </w:rPr>
        <w:t>15</w:t>
      </w:r>
      <w:r>
        <w:rPr>
          <w:spacing w:val="-11"/>
        </w:rPr>
        <w:t xml:space="preserve"> </w:t>
      </w:r>
      <w:r>
        <w:rPr>
          <w:spacing w:val="-11"/>
        </w:rPr>
        <w:t>週</w:t>
      </w:r>
      <w:r>
        <w:rPr>
          <w:spacing w:val="-11"/>
        </w:rPr>
        <w:t xml:space="preserve"> </w:t>
      </w:r>
      <w:r>
        <w:rPr>
          <w:spacing w:val="-2"/>
        </w:rPr>
        <w:t>0</w:t>
      </w:r>
      <w:r>
        <w:rPr>
          <w:spacing w:val="-5"/>
        </w:rPr>
        <w:t xml:space="preserve"> </w:t>
      </w:r>
      <w:r>
        <w:rPr>
          <w:spacing w:val="-5"/>
        </w:rPr>
        <w:t>日後以降の初回接種はおすす</w:t>
      </w:r>
      <w:r>
        <w:rPr>
          <w:spacing w:val="-2"/>
        </w:rPr>
        <w:t>めしません。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971"/>
        <w:gridCol w:w="4679"/>
      </w:tblGrid>
      <w:tr w:rsidR="00D747CF">
        <w:trPr>
          <w:trHeight w:val="359"/>
        </w:trPr>
        <w:tc>
          <w:tcPr>
            <w:tcW w:w="1839" w:type="dxa"/>
            <w:shd w:val="clear" w:color="auto" w:fill="D0CECE"/>
          </w:tcPr>
          <w:p w:rsidR="00D747CF" w:rsidRDefault="00BB7661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ワクチン名</w:t>
            </w:r>
          </w:p>
        </w:tc>
        <w:tc>
          <w:tcPr>
            <w:tcW w:w="3971" w:type="dxa"/>
            <w:shd w:val="clear" w:color="auto" w:fill="D0CECE"/>
          </w:tcPr>
          <w:p w:rsidR="00D747CF" w:rsidRDefault="00BB7661">
            <w:pPr>
              <w:pStyle w:val="TableParagraph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ロタリックス</w:t>
            </w:r>
          </w:p>
        </w:tc>
        <w:tc>
          <w:tcPr>
            <w:tcW w:w="4679" w:type="dxa"/>
            <w:shd w:val="clear" w:color="auto" w:fill="D0CECE"/>
          </w:tcPr>
          <w:p w:rsidR="00D747CF" w:rsidRDefault="00BB7661">
            <w:pPr>
              <w:pStyle w:val="TableParagraph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ロタテック</w:t>
            </w:r>
          </w:p>
        </w:tc>
      </w:tr>
      <w:tr w:rsidR="00D747CF">
        <w:trPr>
          <w:trHeight w:val="371"/>
        </w:trPr>
        <w:tc>
          <w:tcPr>
            <w:tcW w:w="1839" w:type="dxa"/>
            <w:vMerge w:val="restart"/>
          </w:tcPr>
          <w:p w:rsidR="00D747CF" w:rsidRDefault="00BB7661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接種時期</w:t>
            </w:r>
          </w:p>
        </w:tc>
        <w:tc>
          <w:tcPr>
            <w:tcW w:w="3971" w:type="dxa"/>
          </w:tcPr>
          <w:p w:rsidR="00D747CF" w:rsidRDefault="00BB7661">
            <w:pPr>
              <w:pStyle w:val="TableParagraph"/>
              <w:rPr>
                <w:sz w:val="21"/>
              </w:rPr>
            </w:pPr>
            <w:r>
              <w:rPr>
                <w:spacing w:val="-8"/>
                <w:sz w:val="21"/>
              </w:rPr>
              <w:t>出生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週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日後から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24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週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日後</w:t>
            </w:r>
          </w:p>
        </w:tc>
        <w:tc>
          <w:tcPr>
            <w:tcW w:w="4679" w:type="dxa"/>
          </w:tcPr>
          <w:p w:rsidR="00D747CF" w:rsidRDefault="00BB7661">
            <w:pPr>
              <w:pStyle w:val="TableParagraph"/>
              <w:ind w:left="104"/>
              <w:rPr>
                <w:sz w:val="21"/>
              </w:rPr>
            </w:pPr>
            <w:r>
              <w:rPr>
                <w:spacing w:val="-8"/>
                <w:sz w:val="21"/>
              </w:rPr>
              <w:t>出生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週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日後から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32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週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0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日後</w:t>
            </w:r>
          </w:p>
        </w:tc>
      </w:tr>
      <w:tr w:rsidR="00D747CF">
        <w:trPr>
          <w:trHeight w:val="373"/>
        </w:trPr>
        <w:tc>
          <w:tcPr>
            <w:tcW w:w="1839" w:type="dxa"/>
            <w:vMerge/>
            <w:tcBorders>
              <w:top w:val="nil"/>
            </w:tcBorders>
          </w:tcPr>
          <w:p w:rsidR="00D747CF" w:rsidRDefault="00D747CF">
            <w:pPr>
              <w:rPr>
                <w:sz w:val="2"/>
                <w:szCs w:val="2"/>
              </w:rPr>
            </w:pPr>
          </w:p>
        </w:tc>
        <w:tc>
          <w:tcPr>
            <w:tcW w:w="8650" w:type="dxa"/>
            <w:gridSpan w:val="2"/>
          </w:tcPr>
          <w:p w:rsidR="00D747CF" w:rsidRDefault="00BB7661">
            <w:pPr>
              <w:pStyle w:val="TableParagraph"/>
              <w:spacing w:before="45"/>
              <w:ind w:right="-15"/>
              <w:rPr>
                <w:sz w:val="21"/>
              </w:rPr>
            </w:pPr>
            <w:r>
              <w:rPr>
                <w:spacing w:val="-3"/>
                <w:sz w:val="21"/>
              </w:rPr>
              <w:t>※</w:t>
            </w:r>
            <w:r>
              <w:rPr>
                <w:spacing w:val="-3"/>
                <w:sz w:val="21"/>
              </w:rPr>
              <w:t>どちらのワクチンも、生後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か月から出生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14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週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日後までに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回目の接種をします。</w:t>
            </w:r>
          </w:p>
        </w:tc>
      </w:tr>
      <w:tr w:rsidR="00D747CF">
        <w:trPr>
          <w:trHeight w:val="360"/>
        </w:trPr>
        <w:tc>
          <w:tcPr>
            <w:tcW w:w="1839" w:type="dxa"/>
          </w:tcPr>
          <w:p w:rsidR="00D747CF" w:rsidRDefault="00BB7661">
            <w:pPr>
              <w:pStyle w:val="TableParagraph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接種回数</w:t>
            </w:r>
          </w:p>
        </w:tc>
        <w:tc>
          <w:tcPr>
            <w:tcW w:w="3971" w:type="dxa"/>
          </w:tcPr>
          <w:p w:rsidR="00D747CF" w:rsidRDefault="00BB7661"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2"/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回接種</w:t>
            </w:r>
            <w:r>
              <w:rPr>
                <w:spacing w:val="-2"/>
                <w:sz w:val="21"/>
              </w:rPr>
              <w:t>（</w:t>
            </w:r>
            <w:r>
              <w:rPr>
                <w:spacing w:val="-2"/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日以上の間隔をあける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4679" w:type="dxa"/>
          </w:tcPr>
          <w:p w:rsidR="00D747CF" w:rsidRDefault="00BB7661">
            <w:pPr>
              <w:pStyle w:val="TableParagraph"/>
              <w:spacing w:before="43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3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回接種</w:t>
            </w:r>
            <w:r>
              <w:rPr>
                <w:spacing w:val="-2"/>
                <w:sz w:val="21"/>
              </w:rPr>
              <w:t>（</w:t>
            </w:r>
            <w:r>
              <w:rPr>
                <w:spacing w:val="-2"/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日以上の間隔をあける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D747CF">
        <w:trPr>
          <w:trHeight w:val="359"/>
        </w:trPr>
        <w:tc>
          <w:tcPr>
            <w:tcW w:w="1839" w:type="dxa"/>
            <w:vMerge w:val="restart"/>
          </w:tcPr>
          <w:p w:rsidR="00D747CF" w:rsidRDefault="00BB7661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成分の違い</w:t>
            </w:r>
          </w:p>
        </w:tc>
        <w:tc>
          <w:tcPr>
            <w:tcW w:w="8650" w:type="dxa"/>
            <w:gridSpan w:val="2"/>
          </w:tcPr>
          <w:p w:rsidR="00D747CF" w:rsidRDefault="00BB7661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生ワクチンは、弱毒ウイルスを感染させて、免疫をつけます。</w:t>
            </w:r>
          </w:p>
        </w:tc>
      </w:tr>
      <w:tr w:rsidR="00D747CF">
        <w:trPr>
          <w:trHeight w:val="1439"/>
        </w:trPr>
        <w:tc>
          <w:tcPr>
            <w:tcW w:w="1839" w:type="dxa"/>
            <w:vMerge/>
            <w:tcBorders>
              <w:top w:val="nil"/>
            </w:tcBorders>
          </w:tcPr>
          <w:p w:rsidR="00D747CF" w:rsidRDefault="00D747CF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D747CF" w:rsidRDefault="00BB7661">
            <w:pPr>
              <w:pStyle w:val="TableParagraph"/>
              <w:spacing w:line="316" w:lineRule="auto"/>
              <w:ind w:right="26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経口弱毒生ヒトロタウイルスワクチン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(1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3"/>
                <w:sz w:val="21"/>
              </w:rPr>
              <w:t>価</w:t>
            </w:r>
            <w:r>
              <w:rPr>
                <w:b/>
                <w:spacing w:val="-3"/>
                <w:sz w:val="21"/>
              </w:rPr>
              <w:t>)</w:t>
            </w:r>
          </w:p>
          <w:p w:rsidR="00D747CF" w:rsidRDefault="00BB7661">
            <w:pPr>
              <w:pStyle w:val="TableParagraph"/>
              <w:spacing w:before="0" w:line="272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通常ヒトに感染する、ヒト由来ロタウイ</w:t>
            </w:r>
          </w:p>
          <w:p w:rsidR="00D747CF" w:rsidRDefault="00BB7661">
            <w:pPr>
              <w:pStyle w:val="TableParagraph"/>
              <w:spacing w:before="87"/>
              <w:rPr>
                <w:sz w:val="21"/>
              </w:rPr>
            </w:pPr>
            <w:r>
              <w:rPr>
                <w:spacing w:val="-2"/>
                <w:sz w:val="21"/>
              </w:rPr>
              <w:t>ルスを弱毒化したウイルス（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種類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4679" w:type="dxa"/>
          </w:tcPr>
          <w:p w:rsidR="00D747CF" w:rsidRDefault="00BB7661">
            <w:pPr>
              <w:pStyle w:val="TableParagraph"/>
              <w:ind w:left="10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5 </w:t>
            </w:r>
            <w:r>
              <w:rPr>
                <w:b/>
                <w:spacing w:val="-2"/>
                <w:sz w:val="21"/>
              </w:rPr>
              <w:t>価経口弱毒生ロタウイルスワクチン</w:t>
            </w:r>
            <w:r>
              <w:rPr>
                <w:b/>
                <w:spacing w:val="-2"/>
                <w:sz w:val="21"/>
              </w:rPr>
              <w:t>(5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価</w:t>
            </w:r>
            <w:r>
              <w:rPr>
                <w:b/>
                <w:spacing w:val="-5"/>
                <w:sz w:val="21"/>
              </w:rPr>
              <w:t>)</w:t>
            </w:r>
          </w:p>
          <w:p w:rsidR="00D747CF" w:rsidRDefault="00BB7661">
            <w:pPr>
              <w:pStyle w:val="TableParagraph"/>
              <w:spacing w:before="87" w:line="316" w:lineRule="auto"/>
              <w:ind w:left="104" w:right="99"/>
              <w:rPr>
                <w:sz w:val="21"/>
              </w:rPr>
            </w:pPr>
            <w:r>
              <w:rPr>
                <w:spacing w:val="-2"/>
                <w:sz w:val="21"/>
              </w:rPr>
              <w:t>動物由来のロタウイルスに、ヒト由来ロタウイ</w:t>
            </w:r>
            <w:r>
              <w:rPr>
                <w:sz w:val="21"/>
              </w:rPr>
              <w:t>ルスを組み合わせた弱毒ウイルス（</w:t>
            </w: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種類</w:t>
            </w:r>
            <w:r>
              <w:rPr>
                <w:sz w:val="21"/>
              </w:rPr>
              <w:t>）</w:t>
            </w:r>
          </w:p>
        </w:tc>
      </w:tr>
      <w:tr w:rsidR="00D747CF">
        <w:trPr>
          <w:trHeight w:val="719"/>
        </w:trPr>
        <w:tc>
          <w:tcPr>
            <w:tcW w:w="1839" w:type="dxa"/>
          </w:tcPr>
          <w:p w:rsidR="00D747CF" w:rsidRDefault="00BB7661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</w:rPr>
              <w:t>接種後、</w:t>
            </w:r>
          </w:p>
          <w:p w:rsidR="00D747CF" w:rsidRDefault="00BB7661">
            <w:pPr>
              <w:pStyle w:val="TableParagraph"/>
              <w:spacing w:before="87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特に注意する事</w:t>
            </w:r>
          </w:p>
        </w:tc>
        <w:tc>
          <w:tcPr>
            <w:tcW w:w="8650" w:type="dxa"/>
            <w:gridSpan w:val="2"/>
          </w:tcPr>
          <w:p w:rsidR="00D747CF" w:rsidRDefault="00BB7661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どちらのワクチンも、</w:t>
            </w:r>
            <w:r>
              <w:rPr>
                <w:b/>
                <w:spacing w:val="-2"/>
                <w:sz w:val="21"/>
              </w:rPr>
              <w:t>接種後（</w:t>
            </w:r>
            <w:r>
              <w:rPr>
                <w:b/>
                <w:spacing w:val="12"/>
                <w:sz w:val="21"/>
              </w:rPr>
              <w:t>特に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1</w:t>
            </w:r>
            <w:r>
              <w:rPr>
                <w:b/>
                <w:spacing w:val="-2"/>
                <w:sz w:val="21"/>
              </w:rPr>
              <w:t>～２週間）は腸重積症（後述）の症状に注意</w:t>
            </w:r>
            <w:r>
              <w:rPr>
                <w:spacing w:val="-5"/>
                <w:sz w:val="21"/>
              </w:rPr>
              <w:t>し、症</w:t>
            </w:r>
          </w:p>
          <w:p w:rsidR="00D747CF" w:rsidRDefault="00BB7661">
            <w:pPr>
              <w:pStyle w:val="TableParagraph"/>
              <w:spacing w:before="87"/>
              <w:rPr>
                <w:sz w:val="21"/>
              </w:rPr>
            </w:pPr>
            <w:r>
              <w:rPr>
                <w:spacing w:val="-3"/>
                <w:sz w:val="21"/>
              </w:rPr>
              <w:t>状がみられた際には、すみやかに接種した医療機関を受診してください。</w:t>
            </w:r>
          </w:p>
        </w:tc>
      </w:tr>
    </w:tbl>
    <w:p w:rsidR="00D747CF" w:rsidRDefault="00BB7661">
      <w:pPr>
        <w:spacing w:before="52"/>
        <w:ind w:left="311"/>
        <w:rPr>
          <w:sz w:val="20"/>
        </w:rPr>
      </w:pPr>
      <w:r>
        <w:rPr>
          <w:spacing w:val="-4"/>
          <w:sz w:val="20"/>
        </w:rPr>
        <w:t>※</w:t>
      </w:r>
      <w:r>
        <w:rPr>
          <w:spacing w:val="-4"/>
          <w:sz w:val="20"/>
        </w:rPr>
        <w:t>出生〇週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0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日後とは生まれた日の曜日から〇週目の同じ曜日</w:t>
      </w:r>
    </w:p>
    <w:p w:rsidR="00D747CF" w:rsidRDefault="00BB7661">
      <w:pPr>
        <w:spacing w:before="100"/>
        <w:ind w:left="311"/>
        <w:rPr>
          <w:sz w:val="20"/>
        </w:rPr>
      </w:pPr>
      <w:r>
        <w:rPr>
          <w:spacing w:val="-5"/>
          <w:sz w:val="20"/>
        </w:rPr>
        <w:t>※</w:t>
      </w:r>
      <w:r>
        <w:rPr>
          <w:spacing w:val="-5"/>
          <w:sz w:val="20"/>
        </w:rPr>
        <w:t>出生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pacing w:val="-10"/>
          <w:sz w:val="20"/>
        </w:rPr>
        <w:t>週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日後は生まれた日の曜日から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週目の同じ曜日の前日</w:t>
      </w:r>
    </w:p>
    <w:p w:rsidR="00D747CF" w:rsidRDefault="00D747CF">
      <w:pPr>
        <w:pStyle w:val="a3"/>
        <w:spacing w:before="195"/>
        <w:rPr>
          <w:sz w:val="20"/>
        </w:rPr>
      </w:pPr>
    </w:p>
    <w:p w:rsidR="00D747CF" w:rsidRDefault="00BB7661">
      <w:pPr>
        <w:pStyle w:val="a3"/>
        <w:spacing w:line="316" w:lineRule="auto"/>
        <w:ind w:left="112" w:right="295" w:firstLine="211"/>
      </w:pPr>
      <w:r>
        <w:rPr>
          <w:spacing w:val="-1"/>
        </w:rPr>
        <w:t>なお、このワクチンは、ロタウイルス胃腸炎の発症そのものを</w:t>
      </w:r>
      <w:r>
        <w:rPr>
          <w:spacing w:val="-1"/>
        </w:rPr>
        <w:t xml:space="preserve"> </w:t>
      </w:r>
      <w:r>
        <w:t>7</w:t>
      </w:r>
      <w:r>
        <w:t>〜</w:t>
      </w:r>
      <w:r>
        <w:t>8</w:t>
      </w:r>
      <w:r>
        <w:rPr>
          <w:spacing w:val="-4"/>
        </w:rPr>
        <w:t xml:space="preserve"> </w:t>
      </w:r>
      <w:r>
        <w:rPr>
          <w:spacing w:val="-4"/>
        </w:rPr>
        <w:t>割減らし、入院するような重症化は、</w:t>
      </w:r>
      <w:r>
        <w:rPr>
          <w:spacing w:val="-2"/>
        </w:rPr>
        <w:t>そのほとんどが予防できます。ただし、ロタウイルス以外の原因による胃腸炎には予防効果を示しません。</w:t>
      </w:r>
    </w:p>
    <w:p w:rsidR="00D747CF" w:rsidRDefault="00D747CF">
      <w:pPr>
        <w:pStyle w:val="a3"/>
        <w:spacing w:before="65"/>
      </w:pPr>
    </w:p>
    <w:p w:rsidR="00D747CF" w:rsidRDefault="00BB7661">
      <w:pPr>
        <w:pStyle w:val="1"/>
      </w:pPr>
      <w:r>
        <w:rPr>
          <w:spacing w:val="-2"/>
        </w:rPr>
        <w:t>［ワクチンを接種する前</w:t>
      </w:r>
      <w:r>
        <w:rPr>
          <w:spacing w:val="-10"/>
        </w:rPr>
        <w:t>］</w:t>
      </w:r>
    </w:p>
    <w:p w:rsidR="00D747CF" w:rsidRDefault="00BB7661">
      <w:pPr>
        <w:pStyle w:val="a3"/>
        <w:spacing w:before="69" w:line="316" w:lineRule="auto"/>
        <w:ind w:left="112" w:right="525" w:firstLine="211"/>
      </w:pPr>
      <w:r>
        <w:rPr>
          <w:spacing w:val="-1"/>
        </w:rPr>
        <w:t>赤ちゃんのお腹がいっぱいだと、上手にワクチンが飲めない場合がありますので、接種前</w:t>
      </w:r>
      <w:r>
        <w:rPr>
          <w:spacing w:val="-1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4"/>
        </w:rPr>
        <w:t>分ほどは授</w:t>
      </w:r>
      <w:r>
        <w:rPr>
          <w:spacing w:val="-2"/>
        </w:rPr>
        <w:t>乳を控えることをすすめます。上手に飲めるよう、医師、看護師の指示に従ってください。</w:t>
      </w:r>
    </w:p>
    <w:p w:rsidR="00D747CF" w:rsidRDefault="00D747CF">
      <w:pPr>
        <w:spacing w:line="316" w:lineRule="auto"/>
        <w:sectPr w:rsidR="00D747CF">
          <w:type w:val="continuous"/>
          <w:pgSz w:w="11910" w:h="16840"/>
          <w:pgMar w:top="420" w:right="440" w:bottom="280" w:left="740" w:header="720" w:footer="720" w:gutter="0"/>
          <w:cols w:space="720"/>
        </w:sectPr>
      </w:pPr>
    </w:p>
    <w:p w:rsidR="00D747CF" w:rsidRDefault="00BB7661">
      <w:pPr>
        <w:pStyle w:val="1"/>
        <w:spacing w:before="35"/>
      </w:pPr>
      <w:r>
        <w:rPr>
          <w:spacing w:val="-2"/>
        </w:rPr>
        <w:lastRenderedPageBreak/>
        <w:t>［予防接種を受けに行く前に</w:t>
      </w:r>
      <w:r>
        <w:rPr>
          <w:spacing w:val="-10"/>
        </w:rPr>
        <w:t>］</w:t>
      </w:r>
    </w:p>
    <w:p w:rsidR="00D747CF" w:rsidRDefault="00BB7661">
      <w:pPr>
        <w:pStyle w:val="a3"/>
        <w:spacing w:before="69"/>
        <w:ind w:left="313"/>
      </w:pPr>
      <w:r>
        <w:rPr>
          <w:spacing w:val="-3"/>
        </w:rPr>
        <w:t>予防接種に行く前のチェック</w:t>
      </w:r>
    </w:p>
    <w:p w:rsidR="00D747CF" w:rsidRDefault="00BB7661">
      <w:pPr>
        <w:pStyle w:val="a3"/>
        <w:spacing w:before="87"/>
        <w:ind w:left="534"/>
      </w:pPr>
      <w:r>
        <w:rPr>
          <w:spacing w:val="-3"/>
        </w:rPr>
        <w:t>□</w:t>
      </w:r>
      <w:r>
        <w:rPr>
          <w:spacing w:val="-3"/>
        </w:rPr>
        <w:t>お子さんの体調は良いですか。</w:t>
      </w:r>
    </w:p>
    <w:p w:rsidR="00D747CF" w:rsidRDefault="00BB7661">
      <w:pPr>
        <w:pStyle w:val="a3"/>
        <w:spacing w:before="88"/>
        <w:ind w:left="532"/>
      </w:pPr>
      <w:r>
        <w:rPr>
          <w:spacing w:val="-3"/>
        </w:rPr>
        <w:t>□</w:t>
      </w:r>
      <w:r>
        <w:rPr>
          <w:spacing w:val="-3"/>
        </w:rPr>
        <w:t>今日受ける予防接種について、必要性、効果及び副反応など理解していますか。</w:t>
      </w:r>
    </w:p>
    <w:p w:rsidR="00D747CF" w:rsidRDefault="00BB7661">
      <w:pPr>
        <w:pStyle w:val="a3"/>
        <w:spacing w:before="87"/>
        <w:ind w:left="532"/>
      </w:pPr>
      <w:r>
        <w:rPr>
          <w:spacing w:val="-3"/>
        </w:rPr>
        <w:t>□</w:t>
      </w:r>
      <w:r>
        <w:rPr>
          <w:spacing w:val="-3"/>
        </w:rPr>
        <w:t>母子健康手帳は持ちましたか。</w:t>
      </w:r>
    </w:p>
    <w:p w:rsidR="00D747CF" w:rsidRDefault="00BB7661">
      <w:pPr>
        <w:pStyle w:val="a3"/>
        <w:spacing w:before="87"/>
        <w:ind w:left="532"/>
      </w:pPr>
      <w:r>
        <w:rPr>
          <w:spacing w:val="-3"/>
        </w:rPr>
        <w:t>□</w:t>
      </w:r>
      <w:r>
        <w:rPr>
          <w:spacing w:val="-3"/>
        </w:rPr>
        <w:t>予診票の記入はすみましたか。</w:t>
      </w:r>
    </w:p>
    <w:p w:rsidR="00D747CF" w:rsidRDefault="00D747CF">
      <w:pPr>
        <w:pStyle w:val="a3"/>
        <w:spacing w:before="152"/>
      </w:pPr>
    </w:p>
    <w:p w:rsidR="00D747CF" w:rsidRDefault="00BB7661">
      <w:pPr>
        <w:pStyle w:val="1"/>
        <w:spacing w:before="1"/>
      </w:pPr>
      <w:r>
        <w:rPr>
          <w:spacing w:val="-2"/>
        </w:rPr>
        <w:t>［接種できない場合</w:t>
      </w:r>
      <w:r>
        <w:rPr>
          <w:spacing w:val="-10"/>
        </w:rPr>
        <w:t>］</w:t>
      </w:r>
    </w:p>
    <w:p w:rsidR="00D747CF" w:rsidRDefault="00BB7661">
      <w:pPr>
        <w:pStyle w:val="a3"/>
        <w:spacing w:before="69" w:line="316" w:lineRule="auto"/>
        <w:ind w:left="323" w:right="5775"/>
      </w:pPr>
      <w:r>
        <w:rPr>
          <w:spacing w:val="-2"/>
        </w:rPr>
        <w:t>明らかに発熱（通常３７．５</w:t>
      </w:r>
      <w:r>
        <w:rPr>
          <w:spacing w:val="-2"/>
        </w:rPr>
        <w:t>℃</w:t>
      </w:r>
      <w:r>
        <w:rPr>
          <w:spacing w:val="-2"/>
        </w:rPr>
        <w:t>以上）している人重度の急性疾患にかかっている人</w:t>
      </w:r>
    </w:p>
    <w:p w:rsidR="00D747CF" w:rsidRDefault="00BB7661">
      <w:pPr>
        <w:pStyle w:val="a3"/>
        <w:spacing w:line="272" w:lineRule="exact"/>
        <w:ind w:left="323"/>
      </w:pPr>
      <w:r>
        <w:rPr>
          <w:spacing w:val="-3"/>
        </w:rPr>
        <w:t>過去に同じワクチンで強いアレルギー反応が出た人</w:t>
      </w:r>
    </w:p>
    <w:p w:rsidR="00D747CF" w:rsidRDefault="00BB7661">
      <w:pPr>
        <w:pStyle w:val="2"/>
        <w:spacing w:line="316" w:lineRule="auto"/>
        <w:ind w:right="403"/>
      </w:pPr>
      <w:r>
        <w:rPr>
          <w:spacing w:val="-4"/>
        </w:rPr>
        <w:t>未治療の先天的な消化管障害のある人や、過去に腸重積症をおこした人、重症複合型免疫不全（ＳＣＩＤ）のある人</w:t>
      </w:r>
    </w:p>
    <w:p w:rsidR="00D747CF" w:rsidRDefault="00BB7661">
      <w:pPr>
        <w:pStyle w:val="a3"/>
        <w:spacing w:line="316" w:lineRule="auto"/>
        <w:ind w:left="112" w:right="523"/>
      </w:pPr>
      <w:r>
        <w:rPr>
          <w:spacing w:val="-2"/>
        </w:rPr>
        <w:t>このほかにも、接種を中止したり、延期したりしたほうがよい場合もありますので、予防接種を受ける日には、あらかじめ予診票を記載して受診し、医師と相談してください。</w:t>
      </w:r>
    </w:p>
    <w:p w:rsidR="00D747CF" w:rsidRDefault="00D747CF">
      <w:pPr>
        <w:pStyle w:val="a3"/>
        <w:spacing w:before="65"/>
      </w:pPr>
    </w:p>
    <w:p w:rsidR="00D747CF" w:rsidRDefault="00BB7661">
      <w:pPr>
        <w:pStyle w:val="1"/>
      </w:pPr>
      <w:r>
        <w:rPr>
          <w:spacing w:val="-2"/>
        </w:rPr>
        <w:t>［ワクチンを接種した後</w:t>
      </w:r>
      <w:r>
        <w:rPr>
          <w:spacing w:val="-10"/>
        </w:rPr>
        <w:t>］</w:t>
      </w:r>
    </w:p>
    <w:p w:rsidR="00D747CF" w:rsidRDefault="00BB7661">
      <w:pPr>
        <w:pStyle w:val="a3"/>
        <w:spacing w:before="69"/>
        <w:ind w:left="323"/>
        <w:jc w:val="both"/>
      </w:pPr>
      <w:r>
        <w:rPr>
          <w:spacing w:val="-4"/>
        </w:rPr>
        <w:t>接種直後は、医療機関で</w:t>
      </w:r>
      <w:r>
        <w:rPr>
          <w:spacing w:val="-4"/>
        </w:rPr>
        <w:t xml:space="preserve"> 30</w:t>
      </w:r>
      <w:r>
        <w:rPr>
          <w:spacing w:val="-5"/>
        </w:rPr>
        <w:t xml:space="preserve"> </w:t>
      </w:r>
      <w:r>
        <w:rPr>
          <w:spacing w:val="-5"/>
        </w:rPr>
        <w:t>分ほど様子を見てから帰宅してください。少量でも飲み込んでいれば一定の効</w:t>
      </w:r>
    </w:p>
    <w:p w:rsidR="00D747CF" w:rsidRDefault="00BB7661">
      <w:pPr>
        <w:pStyle w:val="a3"/>
        <w:spacing w:before="87" w:line="316" w:lineRule="auto"/>
        <w:ind w:left="112" w:right="400"/>
        <w:jc w:val="both"/>
      </w:pPr>
      <w:r>
        <w:rPr>
          <w:spacing w:val="-3"/>
        </w:rPr>
        <w:t>果があるとされていますので、接種後に吐き戻した場合でも再度の接種は必要ありません。ワクチン接種後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rPr>
          <w:spacing w:val="-2"/>
        </w:rPr>
        <w:t>週間ほどは、赤ちゃんの便の中に、ワクチンのウイルスが含まれることがあります。おむつ交換の後など、ていねいに手を洗ってください。高熱、けいれんなど、異常を感じた場合は、すぐに医師の診察を受けてくださ</w:t>
      </w:r>
      <w:r>
        <w:rPr>
          <w:spacing w:val="-6"/>
        </w:rPr>
        <w:t>い。</w:t>
      </w:r>
    </w:p>
    <w:p w:rsidR="00D747CF" w:rsidRDefault="00D747CF">
      <w:pPr>
        <w:pStyle w:val="a3"/>
        <w:spacing w:before="64"/>
      </w:pPr>
    </w:p>
    <w:p w:rsidR="00D747CF" w:rsidRDefault="00BB7661">
      <w:pPr>
        <w:pStyle w:val="1"/>
      </w:pPr>
      <w:r>
        <w:rPr>
          <w:spacing w:val="-2"/>
        </w:rPr>
        <w:t>［腸重積症について</w:t>
      </w:r>
      <w:r>
        <w:rPr>
          <w:spacing w:val="-10"/>
        </w:rPr>
        <w:t>］</w:t>
      </w:r>
    </w:p>
    <w:p w:rsidR="00D747CF" w:rsidRDefault="00BB7661">
      <w:pPr>
        <w:pStyle w:val="a3"/>
        <w:spacing w:before="70" w:line="316" w:lineRule="auto"/>
        <w:ind w:left="112" w:right="400" w:firstLine="211"/>
      </w:pPr>
      <w:r>
        <w:t>腸重積症とは、腸が腸に入り込み、閉塞状態になることです（下図</w:t>
      </w:r>
      <w:r>
        <w:rPr>
          <w:spacing w:val="-109"/>
        </w:rPr>
        <w:t>）</w:t>
      </w:r>
      <w:r>
        <w:t>。</w:t>
      </w:r>
      <w:r>
        <w:t>0</w:t>
      </w:r>
      <w:r>
        <w:rPr>
          <w:spacing w:val="-5"/>
        </w:rPr>
        <w:t xml:space="preserve"> </w:t>
      </w:r>
      <w:r>
        <w:rPr>
          <w:spacing w:val="-5"/>
        </w:rPr>
        <w:t>歳児の場合、ロタウイルスワクチ</w:t>
      </w:r>
      <w:r>
        <w:rPr>
          <w:spacing w:val="-1"/>
        </w:rPr>
        <w:t>ンを接種しなく</w:t>
      </w:r>
      <w:r>
        <w:rPr>
          <w:spacing w:val="-1"/>
        </w:rPr>
        <w:t>ても起こる病気で、もともと、３〜４か月齢ぐらいから月齢が上がるにつれて多くなります</w:t>
      </w:r>
    </w:p>
    <w:p w:rsidR="00D747CF" w:rsidRDefault="00BB7661">
      <w:pPr>
        <w:pStyle w:val="a3"/>
        <w:spacing w:line="272" w:lineRule="exact"/>
        <w:ind w:left="112"/>
      </w:pPr>
      <w:r>
        <w:rPr>
          <w:spacing w:val="-2"/>
        </w:rPr>
        <w:t>（下のグラフ</w:t>
      </w:r>
      <w:r>
        <w:rPr>
          <w:spacing w:val="-108"/>
        </w:rPr>
        <w:t>）</w:t>
      </w:r>
      <w:r>
        <w:rPr>
          <w:spacing w:val="-3"/>
        </w:rPr>
        <w:t>。早めに接種を開始し、完了させることがすすめられています。</w:t>
      </w:r>
    </w:p>
    <w:p w:rsidR="00D747CF" w:rsidRDefault="00BB7661">
      <w:pPr>
        <w:pStyle w:val="a3"/>
        <w:spacing w:before="1"/>
        <w:rPr>
          <w:sz w:val="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559035</wp:posOffset>
            </wp:positionH>
            <wp:positionV relativeFrom="paragraph">
              <wp:posOffset>82540</wp:posOffset>
            </wp:positionV>
            <wp:extent cx="2769060" cy="1181862"/>
            <wp:effectExtent l="0" t="0" r="0" b="0"/>
            <wp:wrapTopAndBottom/>
            <wp:docPr id="1" name="Image 1" descr="Z:\150716_腸重積症\sozai\p01-cap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Z:\150716_腸重積症\sozai\p01-cap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060" cy="118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3638605</wp:posOffset>
            </wp:positionH>
            <wp:positionV relativeFrom="paragraph">
              <wp:posOffset>102700</wp:posOffset>
            </wp:positionV>
            <wp:extent cx="2539314" cy="122053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314" cy="1220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7CF" w:rsidRDefault="00BB7661">
      <w:pPr>
        <w:pStyle w:val="a3"/>
        <w:spacing w:before="163" w:line="316" w:lineRule="auto"/>
        <w:ind w:left="112" w:right="403" w:firstLine="211"/>
      </w:pPr>
      <w:r>
        <w:rPr>
          <w:spacing w:val="-2"/>
        </w:rPr>
        <w:t>腸重積症は、手術が必要になることもありますが、発症後、早く治療すれば、ほとんどの場合、手術をせずに治療できます。以下のような症状が一つでも現れたら、腸重積症が疑われます。</w:t>
      </w:r>
    </w:p>
    <w:p w:rsidR="00D747CF" w:rsidRDefault="00BB7661">
      <w:pPr>
        <w:pStyle w:val="a3"/>
        <w:spacing w:before="11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1297622</wp:posOffset>
                </wp:positionH>
                <wp:positionV relativeFrom="paragraph">
                  <wp:posOffset>63923</wp:posOffset>
                </wp:positionV>
                <wp:extent cx="4791075" cy="8001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1075" cy="800100"/>
                          <a:chOff x="0" y="0"/>
                          <a:chExt cx="4791075" cy="800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4287" y="14287"/>
                            <a:ext cx="476250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771525">
                                <a:moveTo>
                                  <a:pt x="0" y="128650"/>
                                </a:moveTo>
                                <a:lnTo>
                                  <a:pt x="10100" y="78545"/>
                                </a:lnTo>
                                <a:lnTo>
                                  <a:pt x="37655" y="37655"/>
                                </a:lnTo>
                                <a:lnTo>
                                  <a:pt x="78545" y="10100"/>
                                </a:lnTo>
                                <a:lnTo>
                                  <a:pt x="128651" y="0"/>
                                </a:lnTo>
                                <a:lnTo>
                                  <a:pt x="4633849" y="0"/>
                                </a:lnTo>
                                <a:lnTo>
                                  <a:pt x="4683954" y="10100"/>
                                </a:lnTo>
                                <a:lnTo>
                                  <a:pt x="4724844" y="37655"/>
                                </a:lnTo>
                                <a:lnTo>
                                  <a:pt x="4752399" y="78545"/>
                                </a:lnTo>
                                <a:lnTo>
                                  <a:pt x="4762500" y="128650"/>
                                </a:lnTo>
                                <a:lnTo>
                                  <a:pt x="4762500" y="642873"/>
                                </a:lnTo>
                                <a:lnTo>
                                  <a:pt x="4752399" y="692979"/>
                                </a:lnTo>
                                <a:lnTo>
                                  <a:pt x="4724844" y="733869"/>
                                </a:lnTo>
                                <a:lnTo>
                                  <a:pt x="4683954" y="761424"/>
                                </a:lnTo>
                                <a:lnTo>
                                  <a:pt x="4633849" y="771524"/>
                                </a:lnTo>
                                <a:lnTo>
                                  <a:pt x="128651" y="771524"/>
                                </a:lnTo>
                                <a:lnTo>
                                  <a:pt x="78545" y="761424"/>
                                </a:lnTo>
                                <a:lnTo>
                                  <a:pt x="37655" y="733869"/>
                                </a:lnTo>
                                <a:lnTo>
                                  <a:pt x="10100" y="692979"/>
                                </a:lnTo>
                                <a:lnTo>
                                  <a:pt x="0" y="642873"/>
                                </a:lnTo>
                                <a:lnTo>
                                  <a:pt x="0" y="128650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791075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47CF" w:rsidRDefault="00BB76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30"/>
                                  <w:tab w:val="left" w:pos="5069"/>
                                </w:tabs>
                                <w:spacing w:before="264"/>
                                <w:ind w:left="730" w:hanging="2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泣いたり不機嫌になったりを繰り返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す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嘔吐を繰り返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す</w:t>
                              </w:r>
                            </w:p>
                            <w:p w:rsidR="00D747CF" w:rsidRDefault="00BB76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30"/>
                                  <w:tab w:val="left" w:pos="5069"/>
                                </w:tabs>
                                <w:spacing w:before="101"/>
                                <w:ind w:left="730" w:hanging="2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ぐったりして顔色が悪くな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る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血便がで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02.15pt;margin-top:5.05pt;width:377.25pt;height:63pt;z-index:-15727616;mso-wrap-distance-left:0;mso-wrap-distance-right:0;mso-position-horizontal-relative:page" coordsize="4791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">
                <v:shape id="Graphic 4" o:spid="_x0000_s1027" style="position:absolute;left:142;top:142;width:47625;height:7716;visibility:visible;mso-wrap-style:square;v-text-anchor:top" coordsize="476250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" path="m,128650l10100,78545,37655,37655,78545,10100,128651,,4633849,r50105,10100l4724844,37655r27555,40890l4762500,128650r,514223l4752399,692979r-27555,40890l4683954,761424r-50105,10100l128651,771524,78545,761424,37655,733869,10100,692979,,642873,,128650xe" filled="f" strokeweight=".793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4791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747CF" w:rsidRDefault="00BB76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30"/>
                            <w:tab w:val="left" w:pos="5069"/>
                          </w:tabs>
                          <w:spacing w:before="264"/>
                          <w:ind w:left="730" w:hanging="2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泣いたり不機嫌になったりを繰り返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す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■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嘔吐を繰り返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す</w:t>
                        </w:r>
                      </w:p>
                      <w:p w:rsidR="00D747CF" w:rsidRDefault="00BB76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30"/>
                            <w:tab w:val="left" w:pos="5069"/>
                          </w:tabs>
                          <w:spacing w:before="101"/>
                          <w:ind w:left="730" w:hanging="2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ぐったりして顔色が悪くな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る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■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血便がで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7CF" w:rsidRDefault="00BB7661">
      <w:pPr>
        <w:pStyle w:val="2"/>
        <w:spacing w:before="187" w:line="316" w:lineRule="auto"/>
        <w:ind w:right="402"/>
      </w:pPr>
      <w:r>
        <w:rPr>
          <w:spacing w:val="-2"/>
        </w:rPr>
        <w:t>このような症状に気づいたら、すみやかに接種した医療機関を受診してください。接種した医療機関とは別の医療機関を受診する場合は、このワクチンを接種したことを医師に伝えてください。</w:t>
      </w:r>
    </w:p>
    <w:p w:rsidR="00D747CF" w:rsidRDefault="00D747CF">
      <w:pPr>
        <w:pStyle w:val="a3"/>
        <w:spacing w:before="65"/>
        <w:rPr>
          <w:b/>
        </w:rPr>
      </w:pPr>
    </w:p>
    <w:p w:rsidR="00D747CF" w:rsidRDefault="00D747CF" w:rsidP="00BB7661">
      <w:pPr>
        <w:ind w:left="1775"/>
        <w:rPr>
          <w:rFonts w:hint="eastAsia"/>
          <w:sz w:val="24"/>
        </w:rPr>
      </w:pPr>
      <w:bookmarkStart w:id="0" w:name="_GoBack"/>
      <w:bookmarkEnd w:id="0"/>
    </w:p>
    <w:sectPr w:rsidR="00D747CF">
      <w:pgSz w:w="11910" w:h="16840"/>
      <w:pgMar w:top="82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325ED"/>
    <w:multiLevelType w:val="hybridMultilevel"/>
    <w:tmpl w:val="3C04D99C"/>
    <w:lvl w:ilvl="0" w:tplc="B94AD1A2">
      <w:numFmt w:val="bullet"/>
      <w:lvlText w:val="■"/>
      <w:lvlJc w:val="left"/>
      <w:pPr>
        <w:ind w:left="731" w:hanging="243"/>
      </w:pPr>
      <w:rPr>
        <w:rFonts w:ascii="HG丸ｺﾞｼｯｸM-PRO" w:eastAsia="HG丸ｺﾞｼｯｸM-PRO" w:hAnsi="HG丸ｺﾞｼｯｸM-PRO" w:cs="HG丸ｺﾞｼｯｸM-PRO" w:hint="default"/>
        <w:b/>
        <w:bCs/>
        <w:i w:val="0"/>
        <w:iCs w:val="0"/>
        <w:spacing w:val="2"/>
        <w:w w:val="99"/>
        <w:sz w:val="22"/>
        <w:szCs w:val="22"/>
        <w:lang w:val="en-US" w:eastAsia="ja-JP" w:bidi="ar-SA"/>
      </w:rPr>
    </w:lvl>
    <w:lvl w:ilvl="1" w:tplc="ACBC31E2">
      <w:numFmt w:val="bullet"/>
      <w:lvlText w:val="•"/>
      <w:lvlJc w:val="left"/>
      <w:pPr>
        <w:ind w:left="1420" w:hanging="243"/>
      </w:pPr>
      <w:rPr>
        <w:rFonts w:hint="default"/>
        <w:lang w:val="en-US" w:eastAsia="ja-JP" w:bidi="ar-SA"/>
      </w:rPr>
    </w:lvl>
    <w:lvl w:ilvl="2" w:tplc="31E47F62">
      <w:numFmt w:val="bullet"/>
      <w:lvlText w:val="•"/>
      <w:lvlJc w:val="left"/>
      <w:pPr>
        <w:ind w:left="2101" w:hanging="243"/>
      </w:pPr>
      <w:rPr>
        <w:rFonts w:hint="default"/>
        <w:lang w:val="en-US" w:eastAsia="ja-JP" w:bidi="ar-SA"/>
      </w:rPr>
    </w:lvl>
    <w:lvl w:ilvl="3" w:tplc="34E21642">
      <w:numFmt w:val="bullet"/>
      <w:lvlText w:val="•"/>
      <w:lvlJc w:val="left"/>
      <w:pPr>
        <w:ind w:left="2781" w:hanging="243"/>
      </w:pPr>
      <w:rPr>
        <w:rFonts w:hint="default"/>
        <w:lang w:val="en-US" w:eastAsia="ja-JP" w:bidi="ar-SA"/>
      </w:rPr>
    </w:lvl>
    <w:lvl w:ilvl="4" w:tplc="69426F9C">
      <w:numFmt w:val="bullet"/>
      <w:lvlText w:val="•"/>
      <w:lvlJc w:val="left"/>
      <w:pPr>
        <w:ind w:left="3462" w:hanging="243"/>
      </w:pPr>
      <w:rPr>
        <w:rFonts w:hint="default"/>
        <w:lang w:val="en-US" w:eastAsia="ja-JP" w:bidi="ar-SA"/>
      </w:rPr>
    </w:lvl>
    <w:lvl w:ilvl="5" w:tplc="3C887FC2">
      <w:numFmt w:val="bullet"/>
      <w:lvlText w:val="•"/>
      <w:lvlJc w:val="left"/>
      <w:pPr>
        <w:ind w:left="4142" w:hanging="243"/>
      </w:pPr>
      <w:rPr>
        <w:rFonts w:hint="default"/>
        <w:lang w:val="en-US" w:eastAsia="ja-JP" w:bidi="ar-SA"/>
      </w:rPr>
    </w:lvl>
    <w:lvl w:ilvl="6" w:tplc="9C34256E">
      <w:numFmt w:val="bullet"/>
      <w:lvlText w:val="•"/>
      <w:lvlJc w:val="left"/>
      <w:pPr>
        <w:ind w:left="4823" w:hanging="243"/>
      </w:pPr>
      <w:rPr>
        <w:rFonts w:hint="default"/>
        <w:lang w:val="en-US" w:eastAsia="ja-JP" w:bidi="ar-SA"/>
      </w:rPr>
    </w:lvl>
    <w:lvl w:ilvl="7" w:tplc="31281CA2">
      <w:numFmt w:val="bullet"/>
      <w:lvlText w:val="•"/>
      <w:lvlJc w:val="left"/>
      <w:pPr>
        <w:ind w:left="5503" w:hanging="243"/>
      </w:pPr>
      <w:rPr>
        <w:rFonts w:hint="default"/>
        <w:lang w:val="en-US" w:eastAsia="ja-JP" w:bidi="ar-SA"/>
      </w:rPr>
    </w:lvl>
    <w:lvl w:ilvl="8" w:tplc="F0AA6306">
      <w:numFmt w:val="bullet"/>
      <w:lvlText w:val="•"/>
      <w:lvlJc w:val="left"/>
      <w:pPr>
        <w:ind w:left="6184" w:hanging="24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7CF"/>
    <w:rsid w:val="00BB7661"/>
    <w:rsid w:val="00D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2FF6D"/>
  <w15:docId w15:val="{A813469E-9A46-4524-9AB6-52C464F0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87"/>
      <w:ind w:left="112" w:firstLine="211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97"/>
      <w:ind w:right="29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 Mizuno</dc:creator>
  <cp:lastModifiedBy>kodomomirai</cp:lastModifiedBy>
  <cp:revision>2</cp:revision>
  <dcterms:created xsi:type="dcterms:W3CDTF">2024-06-19T23:48:00Z</dcterms:created>
  <dcterms:modified xsi:type="dcterms:W3CDTF">2024-06-25T02:39:00Z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2016</vt:lpwstr>
  </property>
</Properties>
</file>