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7C8" w:rsidRDefault="00F34D61">
      <w:pPr>
        <w:pStyle w:val="a3"/>
        <w:spacing w:before="46"/>
        <w:ind w:right="442"/>
        <w:jc w:val="center"/>
      </w:pPr>
      <w:r>
        <w:rPr>
          <w:spacing w:val="-4"/>
        </w:rPr>
        <w:t>BCG</w:t>
      </w:r>
      <w:r>
        <w:rPr>
          <w:spacing w:val="-7"/>
        </w:rPr>
        <w:t xml:space="preserve"> </w:t>
      </w:r>
      <w:r>
        <w:rPr>
          <w:spacing w:val="-7"/>
        </w:rPr>
        <w:t>予防接種の説明</w:t>
      </w:r>
      <w:bookmarkStart w:id="0" w:name="_GoBack"/>
      <w:bookmarkEnd w:id="0"/>
    </w:p>
    <w:p w:rsidR="006A57C8" w:rsidRDefault="006A57C8">
      <w:pPr>
        <w:rPr>
          <w:b/>
          <w:sz w:val="20"/>
        </w:rPr>
      </w:pPr>
    </w:p>
    <w:p w:rsidR="006A57C8" w:rsidRDefault="006A57C8">
      <w:pPr>
        <w:spacing w:before="18"/>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6"/>
        <w:gridCol w:w="7854"/>
      </w:tblGrid>
      <w:tr w:rsidR="006A57C8">
        <w:trPr>
          <w:trHeight w:val="523"/>
        </w:trPr>
        <w:tc>
          <w:tcPr>
            <w:tcW w:w="1966" w:type="dxa"/>
          </w:tcPr>
          <w:p w:rsidR="006A57C8" w:rsidRDefault="00F34D61">
            <w:pPr>
              <w:pStyle w:val="TableParagraph"/>
              <w:spacing w:before="117"/>
              <w:ind w:left="321"/>
            </w:pPr>
            <w:r>
              <w:rPr>
                <w:spacing w:val="-4"/>
              </w:rPr>
              <w:t>接種対象年齢</w:t>
            </w:r>
          </w:p>
        </w:tc>
        <w:tc>
          <w:tcPr>
            <w:tcW w:w="7854" w:type="dxa"/>
          </w:tcPr>
          <w:p w:rsidR="006A57C8" w:rsidRDefault="00F34D61">
            <w:pPr>
              <w:pStyle w:val="TableParagraph"/>
              <w:spacing w:before="124"/>
              <w:rPr>
                <w:sz w:val="21"/>
              </w:rPr>
            </w:pPr>
            <w:r>
              <w:rPr>
                <w:spacing w:val="-3"/>
                <w:sz w:val="21"/>
              </w:rPr>
              <w:t>生後１歳に至るまで</w:t>
            </w:r>
          </w:p>
        </w:tc>
      </w:tr>
      <w:tr w:rsidR="006A57C8">
        <w:trPr>
          <w:trHeight w:val="525"/>
        </w:trPr>
        <w:tc>
          <w:tcPr>
            <w:tcW w:w="1966" w:type="dxa"/>
          </w:tcPr>
          <w:p w:rsidR="006A57C8" w:rsidRDefault="00F34D61">
            <w:pPr>
              <w:pStyle w:val="TableParagraph"/>
              <w:spacing w:before="116"/>
              <w:ind w:left="102"/>
            </w:pPr>
            <w:r>
              <w:rPr>
                <w:spacing w:val="-4"/>
              </w:rPr>
              <w:t>望ましい接種年齢</w:t>
            </w:r>
          </w:p>
        </w:tc>
        <w:tc>
          <w:tcPr>
            <w:tcW w:w="7854" w:type="dxa"/>
          </w:tcPr>
          <w:p w:rsidR="006A57C8" w:rsidRDefault="00F34D61">
            <w:pPr>
              <w:pStyle w:val="TableParagraph"/>
              <w:spacing w:before="124"/>
              <w:rPr>
                <w:sz w:val="21"/>
              </w:rPr>
            </w:pPr>
            <w:r>
              <w:rPr>
                <w:spacing w:val="-3"/>
                <w:sz w:val="21"/>
              </w:rPr>
              <w:t>生後５か月以上８か月に至るまで</w:t>
            </w:r>
          </w:p>
        </w:tc>
      </w:tr>
      <w:tr w:rsidR="006A57C8">
        <w:trPr>
          <w:trHeight w:val="544"/>
        </w:trPr>
        <w:tc>
          <w:tcPr>
            <w:tcW w:w="1966" w:type="dxa"/>
          </w:tcPr>
          <w:p w:rsidR="006A57C8" w:rsidRDefault="00F34D61">
            <w:pPr>
              <w:pStyle w:val="TableParagraph"/>
              <w:spacing w:before="35"/>
            </w:pPr>
            <w:r>
              <w:rPr>
                <w:spacing w:val="-4"/>
              </w:rPr>
              <w:t>ワクチンの種類</w:t>
            </w:r>
          </w:p>
        </w:tc>
        <w:tc>
          <w:tcPr>
            <w:tcW w:w="7854" w:type="dxa"/>
          </w:tcPr>
          <w:p w:rsidR="006A57C8" w:rsidRDefault="00F34D61">
            <w:pPr>
              <w:pStyle w:val="TableParagraph"/>
              <w:spacing w:line="270" w:lineRule="exact"/>
              <w:rPr>
                <w:sz w:val="21"/>
              </w:rPr>
            </w:pPr>
            <w:r>
              <w:rPr>
                <w:spacing w:val="-3"/>
                <w:sz w:val="21"/>
              </w:rPr>
              <w:t>牛型結核菌を弱めた生ワクチン</w:t>
            </w:r>
          </w:p>
          <w:p w:rsidR="006A57C8" w:rsidRDefault="00F34D61">
            <w:pPr>
              <w:pStyle w:val="TableParagraph"/>
              <w:spacing w:line="254" w:lineRule="exact"/>
              <w:rPr>
                <w:sz w:val="21"/>
              </w:rPr>
            </w:pPr>
            <w:r>
              <w:rPr>
                <w:spacing w:val="-3"/>
                <w:sz w:val="21"/>
              </w:rPr>
              <w:t>接種方法：管針法といってスタンプ方式で上腕の２ヵ所に押しつけて接種</w:t>
            </w:r>
          </w:p>
        </w:tc>
      </w:tr>
      <w:tr w:rsidR="006A57C8">
        <w:trPr>
          <w:trHeight w:val="2520"/>
        </w:trPr>
        <w:tc>
          <w:tcPr>
            <w:tcW w:w="1966" w:type="dxa"/>
          </w:tcPr>
          <w:p w:rsidR="006A57C8" w:rsidRDefault="00F34D61">
            <w:pPr>
              <w:pStyle w:val="TableParagraph"/>
              <w:spacing w:before="35"/>
            </w:pPr>
            <w:r>
              <w:rPr>
                <w:spacing w:val="-4"/>
              </w:rPr>
              <w:t>予防する病気</w:t>
            </w:r>
          </w:p>
        </w:tc>
        <w:tc>
          <w:tcPr>
            <w:tcW w:w="7854" w:type="dxa"/>
          </w:tcPr>
          <w:p w:rsidR="006A57C8" w:rsidRDefault="00F34D61">
            <w:pPr>
              <w:pStyle w:val="TableParagraph"/>
              <w:spacing w:line="270" w:lineRule="exact"/>
              <w:rPr>
                <w:sz w:val="21"/>
              </w:rPr>
            </w:pPr>
            <w:r>
              <w:rPr>
                <w:spacing w:val="-4"/>
                <w:sz w:val="21"/>
              </w:rPr>
              <w:t>＜結核＞</w:t>
            </w:r>
          </w:p>
          <w:p w:rsidR="006A57C8" w:rsidRDefault="00F34D61">
            <w:pPr>
              <w:pStyle w:val="TableParagraph"/>
              <w:ind w:right="80" w:firstLine="211"/>
              <w:rPr>
                <w:sz w:val="21"/>
              </w:rPr>
            </w:pPr>
            <w:r>
              <w:rPr>
                <w:spacing w:val="-8"/>
                <w:sz w:val="21"/>
              </w:rPr>
              <w:t>結核菌の感染で起こります。わが国の結核患者はかなり減少しましたが、まだ</w:t>
            </w:r>
            <w:r>
              <w:rPr>
                <w:spacing w:val="-8"/>
                <w:sz w:val="21"/>
              </w:rPr>
              <w:t xml:space="preserve"> </w:t>
            </w:r>
            <w:r>
              <w:rPr>
                <w:sz w:val="21"/>
              </w:rPr>
              <w:t>2</w:t>
            </w:r>
            <w:r>
              <w:rPr>
                <w:spacing w:val="-2"/>
                <w:sz w:val="21"/>
              </w:rPr>
              <w:t>万人を超える患者が毎年発生しているため、大人から子どもへ感染することも少なくありません。また、結核に対する抵抗力（免疫）は、お母さんからもらうことができないので、生れたばかりの赤ちゃんもかかる心配があります。乳幼児は結核に対する抵抗力（免疫）が弱いので、全身性の結核症にかかったり、結核性髄膜炎になることもあり、重い後遺症を残す可能性があります。</w:t>
            </w:r>
            <w:r>
              <w:rPr>
                <w:spacing w:val="-2"/>
                <w:sz w:val="21"/>
              </w:rPr>
              <w:t>BCG</w:t>
            </w:r>
            <w:r>
              <w:rPr>
                <w:spacing w:val="-4"/>
                <w:sz w:val="21"/>
              </w:rPr>
              <w:t xml:space="preserve"> </w:t>
            </w:r>
            <w:r>
              <w:rPr>
                <w:spacing w:val="-4"/>
                <w:sz w:val="21"/>
              </w:rPr>
              <w:t>は髄膜炎や</w:t>
            </w:r>
            <w:r>
              <w:rPr>
                <w:spacing w:val="-2"/>
                <w:sz w:val="21"/>
              </w:rPr>
              <w:t>栗粒結核などの重症になりやすい乳幼児期の結核を防ぐ効果が確認されていま</w:t>
            </w:r>
          </w:p>
          <w:p w:rsidR="006A57C8" w:rsidRDefault="00F34D61">
            <w:pPr>
              <w:pStyle w:val="TableParagraph"/>
              <w:spacing w:line="268" w:lineRule="exact"/>
              <w:rPr>
                <w:sz w:val="21"/>
              </w:rPr>
            </w:pPr>
            <w:r>
              <w:rPr>
                <w:spacing w:val="-5"/>
                <w:sz w:val="21"/>
              </w:rPr>
              <w:t>す。</w:t>
            </w:r>
          </w:p>
        </w:tc>
      </w:tr>
      <w:tr w:rsidR="006A57C8">
        <w:trPr>
          <w:trHeight w:val="359"/>
        </w:trPr>
        <w:tc>
          <w:tcPr>
            <w:tcW w:w="1966" w:type="dxa"/>
          </w:tcPr>
          <w:p w:rsidR="006A57C8" w:rsidRDefault="00F34D61">
            <w:pPr>
              <w:pStyle w:val="TableParagraph"/>
              <w:spacing w:before="35"/>
            </w:pPr>
            <w:r>
              <w:rPr>
                <w:spacing w:val="-3"/>
              </w:rPr>
              <w:t>接種回数</w:t>
            </w:r>
          </w:p>
        </w:tc>
        <w:tc>
          <w:tcPr>
            <w:tcW w:w="7854" w:type="dxa"/>
          </w:tcPr>
          <w:p w:rsidR="006A57C8" w:rsidRDefault="00F34D61">
            <w:pPr>
              <w:pStyle w:val="TableParagraph"/>
              <w:spacing w:before="42"/>
              <w:rPr>
                <w:sz w:val="21"/>
              </w:rPr>
            </w:pPr>
            <w:r>
              <w:rPr>
                <w:sz w:val="21"/>
              </w:rPr>
              <w:t>1</w:t>
            </w:r>
            <w:r>
              <w:rPr>
                <w:spacing w:val="-14"/>
                <w:sz w:val="21"/>
              </w:rPr>
              <w:t xml:space="preserve"> </w:t>
            </w:r>
            <w:r>
              <w:rPr>
                <w:spacing w:val="-14"/>
                <w:sz w:val="21"/>
              </w:rPr>
              <w:t>回</w:t>
            </w:r>
          </w:p>
        </w:tc>
      </w:tr>
      <w:tr w:rsidR="006A57C8">
        <w:trPr>
          <w:trHeight w:val="361"/>
        </w:trPr>
        <w:tc>
          <w:tcPr>
            <w:tcW w:w="1966" w:type="dxa"/>
          </w:tcPr>
          <w:p w:rsidR="006A57C8" w:rsidRDefault="00F34D61">
            <w:pPr>
              <w:pStyle w:val="TableParagraph"/>
              <w:spacing w:before="37"/>
            </w:pPr>
            <w:r>
              <w:rPr>
                <w:spacing w:val="-3"/>
              </w:rPr>
              <w:t>実施時期</w:t>
            </w:r>
          </w:p>
        </w:tc>
        <w:tc>
          <w:tcPr>
            <w:tcW w:w="7854" w:type="dxa"/>
          </w:tcPr>
          <w:p w:rsidR="006A57C8" w:rsidRDefault="00F34D61">
            <w:pPr>
              <w:pStyle w:val="TableParagraph"/>
              <w:spacing w:before="45"/>
              <w:rPr>
                <w:sz w:val="21"/>
              </w:rPr>
            </w:pPr>
            <w:r>
              <w:rPr>
                <w:spacing w:val="-4"/>
                <w:sz w:val="21"/>
              </w:rPr>
              <w:t>年間通して実施</w:t>
            </w:r>
          </w:p>
        </w:tc>
      </w:tr>
      <w:tr w:rsidR="006A57C8">
        <w:trPr>
          <w:trHeight w:val="359"/>
        </w:trPr>
        <w:tc>
          <w:tcPr>
            <w:tcW w:w="1966" w:type="dxa"/>
          </w:tcPr>
          <w:p w:rsidR="006A57C8" w:rsidRDefault="00F34D61">
            <w:pPr>
              <w:pStyle w:val="TableParagraph"/>
              <w:spacing w:before="35"/>
            </w:pPr>
            <w:r>
              <w:rPr>
                <w:spacing w:val="-3"/>
              </w:rPr>
              <w:t>実施場所</w:t>
            </w:r>
          </w:p>
        </w:tc>
        <w:tc>
          <w:tcPr>
            <w:tcW w:w="7854" w:type="dxa"/>
          </w:tcPr>
          <w:p w:rsidR="006A57C8" w:rsidRDefault="00F34D61">
            <w:pPr>
              <w:pStyle w:val="TableParagraph"/>
              <w:spacing w:before="42"/>
              <w:rPr>
                <w:sz w:val="21"/>
              </w:rPr>
            </w:pPr>
            <w:r>
              <w:rPr>
                <w:spacing w:val="-3"/>
                <w:sz w:val="21"/>
              </w:rPr>
              <w:t>個別予防接種実施医療機関</w:t>
            </w:r>
          </w:p>
        </w:tc>
      </w:tr>
      <w:tr w:rsidR="006A57C8">
        <w:trPr>
          <w:trHeight w:val="2724"/>
        </w:trPr>
        <w:tc>
          <w:tcPr>
            <w:tcW w:w="1966" w:type="dxa"/>
          </w:tcPr>
          <w:p w:rsidR="006A57C8" w:rsidRDefault="00F34D61">
            <w:pPr>
              <w:pStyle w:val="TableParagraph"/>
              <w:spacing w:before="42"/>
              <w:rPr>
                <w:sz w:val="21"/>
              </w:rPr>
            </w:pPr>
            <w:r>
              <w:rPr>
                <w:spacing w:val="-4"/>
                <w:sz w:val="21"/>
              </w:rPr>
              <w:t>注意事項</w:t>
            </w:r>
          </w:p>
        </w:tc>
        <w:tc>
          <w:tcPr>
            <w:tcW w:w="7854" w:type="dxa"/>
          </w:tcPr>
          <w:p w:rsidR="006A57C8" w:rsidRDefault="00F34D61">
            <w:pPr>
              <w:pStyle w:val="TableParagraph"/>
              <w:numPr>
                <w:ilvl w:val="0"/>
                <w:numId w:val="1"/>
              </w:numPr>
              <w:tabs>
                <w:tab w:val="left" w:pos="458"/>
              </w:tabs>
              <w:spacing w:line="237" w:lineRule="auto"/>
              <w:ind w:right="81"/>
              <w:jc w:val="both"/>
              <w:rPr>
                <w:sz w:val="21"/>
              </w:rPr>
            </w:pPr>
            <w:r>
              <w:rPr>
                <w:sz w:val="21"/>
              </w:rPr>
              <w:t>接種したところは、日陰で乾燥させて下さい。</w:t>
            </w:r>
            <w:r>
              <w:rPr>
                <w:sz w:val="21"/>
              </w:rPr>
              <w:t>10</w:t>
            </w:r>
            <w:r>
              <w:rPr>
                <w:spacing w:val="-5"/>
                <w:sz w:val="21"/>
              </w:rPr>
              <w:t xml:space="preserve"> </w:t>
            </w:r>
            <w:r>
              <w:rPr>
                <w:spacing w:val="-5"/>
                <w:sz w:val="21"/>
              </w:rPr>
              <w:t>分程度で乾きます。接種後</w:t>
            </w:r>
            <w:r>
              <w:rPr>
                <w:sz w:val="21"/>
              </w:rPr>
              <w:t xml:space="preserve"> 10</w:t>
            </w:r>
            <w:r>
              <w:rPr>
                <w:spacing w:val="-5"/>
                <w:sz w:val="21"/>
              </w:rPr>
              <w:t xml:space="preserve"> </w:t>
            </w:r>
            <w:r>
              <w:rPr>
                <w:spacing w:val="-5"/>
                <w:sz w:val="21"/>
              </w:rPr>
              <w:t>日頃に接種局所に赤いポツポツができ、一部に小さいうみができることが</w:t>
            </w:r>
          </w:p>
          <w:p w:rsidR="006A57C8" w:rsidRDefault="00F34D61">
            <w:pPr>
              <w:pStyle w:val="TableParagraph"/>
              <w:spacing w:before="1" w:line="272" w:lineRule="exact"/>
              <w:ind w:left="458"/>
              <w:jc w:val="both"/>
              <w:rPr>
                <w:sz w:val="21"/>
              </w:rPr>
            </w:pPr>
            <w:r>
              <w:rPr>
                <w:sz w:val="21"/>
              </w:rPr>
              <w:t>あります。この反応は接種後</w:t>
            </w:r>
            <w:r>
              <w:rPr>
                <w:sz w:val="21"/>
              </w:rPr>
              <w:t xml:space="preserve"> 4</w:t>
            </w:r>
            <w:r>
              <w:rPr>
                <w:spacing w:val="-1"/>
                <w:sz w:val="21"/>
              </w:rPr>
              <w:t xml:space="preserve"> </w:t>
            </w:r>
            <w:r>
              <w:rPr>
                <w:spacing w:val="-1"/>
                <w:sz w:val="21"/>
              </w:rPr>
              <w:t>週間頃に最も強くなりますが、その後は、か</w:t>
            </w:r>
          </w:p>
          <w:p w:rsidR="006A57C8" w:rsidRDefault="00F34D61">
            <w:pPr>
              <w:pStyle w:val="TableParagraph"/>
              <w:ind w:left="458" w:right="26"/>
              <w:jc w:val="both"/>
              <w:rPr>
                <w:sz w:val="21"/>
              </w:rPr>
            </w:pPr>
            <w:r>
              <w:rPr>
                <w:sz w:val="21"/>
              </w:rPr>
              <w:t>さぶたができて接種後</w:t>
            </w:r>
            <w:r>
              <w:rPr>
                <w:sz w:val="21"/>
              </w:rPr>
              <w:t xml:space="preserve"> 3 </w:t>
            </w:r>
            <w:r>
              <w:rPr>
                <w:sz w:val="21"/>
              </w:rPr>
              <w:t>か月までには治り、小さな傷あとが残るだけになります。これは異常反応ではなく、</w:t>
            </w:r>
            <w:r>
              <w:rPr>
                <w:sz w:val="21"/>
              </w:rPr>
              <w:t xml:space="preserve">BCG </w:t>
            </w:r>
            <w:r>
              <w:rPr>
                <w:sz w:val="21"/>
              </w:rPr>
              <w:t>接種により抵抗力（免疫）がついた証</w:t>
            </w:r>
            <w:r>
              <w:rPr>
                <w:spacing w:val="-2"/>
                <w:sz w:val="21"/>
              </w:rPr>
              <w:t>拠です。自然に治るので、包帯をしたり、バンソウコウをはったりしないで、</w:t>
            </w:r>
            <w:r>
              <w:rPr>
                <w:sz w:val="21"/>
              </w:rPr>
              <w:t>そのまま清潔に保ってください。ただし、接種後</w:t>
            </w:r>
            <w:r>
              <w:rPr>
                <w:sz w:val="21"/>
              </w:rPr>
              <w:t xml:space="preserve"> 3 </w:t>
            </w:r>
            <w:r>
              <w:rPr>
                <w:sz w:val="21"/>
              </w:rPr>
              <w:t>か月を過ぎても接種のあ</w:t>
            </w:r>
            <w:r>
              <w:rPr>
                <w:spacing w:val="-2"/>
                <w:sz w:val="21"/>
              </w:rPr>
              <w:t>とがジクジクしているようなときは医師に相談して下さい。</w:t>
            </w:r>
          </w:p>
          <w:p w:rsidR="006A57C8" w:rsidRDefault="00F34D61">
            <w:pPr>
              <w:pStyle w:val="TableParagraph"/>
              <w:numPr>
                <w:ilvl w:val="0"/>
                <w:numId w:val="1"/>
              </w:numPr>
              <w:tabs>
                <w:tab w:val="left" w:pos="457"/>
              </w:tabs>
              <w:spacing w:line="270" w:lineRule="exact"/>
              <w:ind w:left="457" w:hanging="359"/>
              <w:jc w:val="both"/>
              <w:rPr>
                <w:sz w:val="21"/>
              </w:rPr>
            </w:pPr>
            <w:r>
              <w:rPr>
                <w:spacing w:val="-3"/>
                <w:sz w:val="21"/>
              </w:rPr>
              <w:t>外傷などによるケロイドが認められるお子さんは予防接種を受けることがで</w:t>
            </w:r>
          </w:p>
          <w:p w:rsidR="006A57C8" w:rsidRDefault="00F34D61">
            <w:pPr>
              <w:pStyle w:val="TableParagraph"/>
              <w:spacing w:line="255" w:lineRule="exact"/>
              <w:ind w:left="458"/>
              <w:rPr>
                <w:sz w:val="21"/>
              </w:rPr>
            </w:pPr>
            <w:r>
              <w:rPr>
                <w:spacing w:val="-4"/>
                <w:sz w:val="21"/>
              </w:rPr>
              <w:t>きません。</w:t>
            </w:r>
          </w:p>
        </w:tc>
      </w:tr>
      <w:tr w:rsidR="006A57C8">
        <w:trPr>
          <w:trHeight w:val="3539"/>
        </w:trPr>
        <w:tc>
          <w:tcPr>
            <w:tcW w:w="1966" w:type="dxa"/>
          </w:tcPr>
          <w:p w:rsidR="006A57C8" w:rsidRDefault="00F34D61">
            <w:pPr>
              <w:pStyle w:val="TableParagraph"/>
              <w:spacing w:before="35"/>
            </w:pPr>
            <w:r>
              <w:rPr>
                <w:spacing w:val="-4"/>
              </w:rPr>
              <w:t>副反応</w:t>
            </w:r>
          </w:p>
        </w:tc>
        <w:tc>
          <w:tcPr>
            <w:tcW w:w="7854" w:type="dxa"/>
          </w:tcPr>
          <w:p w:rsidR="006A57C8" w:rsidRDefault="00F34D61">
            <w:pPr>
              <w:pStyle w:val="TableParagraph"/>
              <w:ind w:right="175" w:firstLine="211"/>
              <w:jc w:val="both"/>
              <w:rPr>
                <w:sz w:val="21"/>
              </w:rPr>
            </w:pPr>
            <w:r>
              <w:rPr>
                <w:spacing w:val="-2"/>
                <w:sz w:val="21"/>
              </w:rPr>
              <w:t>接種をした側のわきの下のリンパ節がまれにはれることがあります。通常、放置して様子をみてかまいませんが、ときにただれたり、大変大きくはれたり、まれに化膿して自然にやぶれてうみが出ることがあります。このようなときは医師に相談して下さい。</w:t>
            </w:r>
          </w:p>
          <w:p w:rsidR="006A57C8" w:rsidRDefault="00F34D61">
            <w:pPr>
              <w:pStyle w:val="TableParagraph"/>
              <w:spacing w:line="270" w:lineRule="exact"/>
              <w:rPr>
                <w:b/>
                <w:sz w:val="21"/>
              </w:rPr>
            </w:pPr>
            <w:r>
              <w:rPr>
                <w:b/>
                <w:spacing w:val="-3"/>
                <w:sz w:val="21"/>
              </w:rPr>
              <w:t>【コッホ現象について】</w:t>
            </w:r>
          </w:p>
          <w:p w:rsidR="006A57C8" w:rsidRDefault="00F34D61">
            <w:pPr>
              <w:pStyle w:val="TableParagraph"/>
              <w:spacing w:line="272" w:lineRule="exact"/>
              <w:ind w:left="0" w:right="170"/>
              <w:jc w:val="right"/>
              <w:rPr>
                <w:b/>
                <w:sz w:val="21"/>
              </w:rPr>
            </w:pPr>
            <w:r>
              <w:rPr>
                <w:spacing w:val="-2"/>
                <w:sz w:val="21"/>
              </w:rPr>
              <w:t>お子さんが接種前に結核菌に感染している場合は、</w:t>
            </w:r>
            <w:r>
              <w:rPr>
                <w:b/>
                <w:spacing w:val="-2"/>
                <w:sz w:val="21"/>
              </w:rPr>
              <w:t>接種後</w:t>
            </w:r>
            <w:r>
              <w:rPr>
                <w:b/>
                <w:spacing w:val="-2"/>
                <w:sz w:val="21"/>
              </w:rPr>
              <w:t xml:space="preserve"> 10</w:t>
            </w:r>
            <w:r>
              <w:rPr>
                <w:b/>
                <w:spacing w:val="-4"/>
                <w:sz w:val="21"/>
              </w:rPr>
              <w:t xml:space="preserve"> </w:t>
            </w:r>
            <w:r>
              <w:rPr>
                <w:b/>
                <w:spacing w:val="-4"/>
                <w:sz w:val="21"/>
              </w:rPr>
              <w:t>日以内にコッホ</w:t>
            </w:r>
          </w:p>
          <w:p w:rsidR="006A57C8" w:rsidRDefault="00F34D61">
            <w:pPr>
              <w:pStyle w:val="TableParagraph"/>
              <w:spacing w:line="272" w:lineRule="exact"/>
              <w:ind w:left="0" w:right="128"/>
              <w:jc w:val="right"/>
              <w:rPr>
                <w:sz w:val="21"/>
              </w:rPr>
            </w:pPr>
            <w:r>
              <w:rPr>
                <w:b/>
                <w:spacing w:val="-2"/>
                <w:sz w:val="21"/>
              </w:rPr>
              <w:t>現象</w:t>
            </w:r>
            <w:r>
              <w:rPr>
                <w:spacing w:val="-2"/>
                <w:sz w:val="21"/>
              </w:rPr>
              <w:t>（接種局所の発赤・腫脹（はれ）</w:t>
            </w:r>
            <w:r>
              <w:rPr>
                <w:spacing w:val="-3"/>
                <w:sz w:val="21"/>
              </w:rPr>
              <w:t>及び接種局所の化膿等を来し、通常</w:t>
            </w:r>
            <w:r>
              <w:rPr>
                <w:spacing w:val="-3"/>
                <w:sz w:val="21"/>
              </w:rPr>
              <w:t xml:space="preserve"> </w:t>
            </w:r>
            <w:r>
              <w:rPr>
                <w:spacing w:val="-2"/>
                <w:sz w:val="21"/>
              </w:rPr>
              <w:t>2</w:t>
            </w:r>
            <w:r>
              <w:rPr>
                <w:spacing w:val="-6"/>
                <w:sz w:val="21"/>
              </w:rPr>
              <w:t xml:space="preserve"> </w:t>
            </w:r>
            <w:r>
              <w:rPr>
                <w:spacing w:val="-6"/>
                <w:sz w:val="21"/>
              </w:rPr>
              <w:t>週間</w:t>
            </w:r>
          </w:p>
          <w:p w:rsidR="006A57C8" w:rsidRDefault="00F34D61">
            <w:pPr>
              <w:pStyle w:val="TableParagraph"/>
              <w:spacing w:line="272" w:lineRule="exact"/>
              <w:jc w:val="both"/>
              <w:rPr>
                <w:sz w:val="21"/>
              </w:rPr>
            </w:pPr>
            <w:r>
              <w:rPr>
                <w:spacing w:val="-4"/>
                <w:sz w:val="21"/>
              </w:rPr>
              <w:t>から</w:t>
            </w:r>
            <w:r>
              <w:rPr>
                <w:spacing w:val="-4"/>
                <w:sz w:val="21"/>
              </w:rPr>
              <w:t xml:space="preserve"> 4 </w:t>
            </w:r>
            <w:r>
              <w:rPr>
                <w:spacing w:val="-4"/>
                <w:sz w:val="21"/>
              </w:rPr>
              <w:t>週間後に消炎、瘢痕化し、治癒する一連の反応）</w:t>
            </w:r>
            <w:r>
              <w:rPr>
                <w:spacing w:val="-5"/>
                <w:sz w:val="21"/>
              </w:rPr>
              <w:t>が起こることがあります。</w:t>
            </w:r>
          </w:p>
          <w:p w:rsidR="006A57C8" w:rsidRDefault="00F34D61">
            <w:pPr>
              <w:pStyle w:val="TableParagraph"/>
              <w:ind w:right="176"/>
              <w:jc w:val="both"/>
              <w:rPr>
                <w:sz w:val="21"/>
              </w:rPr>
            </w:pPr>
            <w:r>
              <w:rPr>
                <w:sz w:val="21"/>
              </w:rPr>
              <w:t>通常の副反応における接種局所の様相の発現時期（</w:t>
            </w:r>
            <w:r>
              <w:rPr>
                <w:spacing w:val="-4"/>
                <w:sz w:val="21"/>
              </w:rPr>
              <w:t>おおむね</w:t>
            </w:r>
            <w:r>
              <w:rPr>
                <w:spacing w:val="-4"/>
                <w:sz w:val="21"/>
              </w:rPr>
              <w:t xml:space="preserve"> </w:t>
            </w:r>
            <w:r>
              <w:rPr>
                <w:sz w:val="21"/>
              </w:rPr>
              <w:t>10</w:t>
            </w:r>
            <w:r>
              <w:rPr>
                <w:spacing w:val="-5"/>
                <w:sz w:val="21"/>
              </w:rPr>
              <w:t xml:space="preserve"> </w:t>
            </w:r>
            <w:r>
              <w:rPr>
                <w:spacing w:val="-5"/>
                <w:sz w:val="21"/>
              </w:rPr>
              <w:t>日前後</w:t>
            </w:r>
            <w:r>
              <w:rPr>
                <w:sz w:val="21"/>
              </w:rPr>
              <w:t>）と異な</w:t>
            </w:r>
            <w:r>
              <w:rPr>
                <w:spacing w:val="-2"/>
                <w:sz w:val="21"/>
              </w:rPr>
              <w:t>り、接種後数日間のうちの早い段階で発現します。コッホ現象と思われる反応がお子さんにみられた場合は、速やかに医療機関を受診して下さい。この場合、お</w:t>
            </w:r>
            <w:r>
              <w:rPr>
                <w:spacing w:val="-3"/>
                <w:sz w:val="21"/>
              </w:rPr>
              <w:t>子さんに結核をうつした可能性のある家族の方も医療機関を受診</w:t>
            </w:r>
            <w:r>
              <w:rPr>
                <w:spacing w:val="-3"/>
                <w:sz w:val="21"/>
              </w:rPr>
              <w:t>するようにしま</w:t>
            </w:r>
          </w:p>
          <w:p w:rsidR="006A57C8" w:rsidRDefault="00F34D61">
            <w:pPr>
              <w:pStyle w:val="TableParagraph"/>
              <w:spacing w:line="251" w:lineRule="exact"/>
              <w:rPr>
                <w:sz w:val="21"/>
              </w:rPr>
            </w:pPr>
            <w:r>
              <w:rPr>
                <w:spacing w:val="-4"/>
                <w:sz w:val="21"/>
              </w:rPr>
              <w:t>しょう。</w:t>
            </w:r>
          </w:p>
        </w:tc>
      </w:tr>
      <w:tr w:rsidR="006A57C8">
        <w:trPr>
          <w:trHeight w:val="544"/>
        </w:trPr>
        <w:tc>
          <w:tcPr>
            <w:tcW w:w="1966" w:type="dxa"/>
          </w:tcPr>
          <w:p w:rsidR="006A57C8" w:rsidRDefault="00F34D61">
            <w:pPr>
              <w:pStyle w:val="TableParagraph"/>
              <w:spacing w:before="35"/>
            </w:pPr>
            <w:r>
              <w:rPr>
                <w:spacing w:val="-5"/>
              </w:rPr>
              <w:t>備考</w:t>
            </w:r>
          </w:p>
        </w:tc>
        <w:tc>
          <w:tcPr>
            <w:tcW w:w="7854" w:type="dxa"/>
          </w:tcPr>
          <w:p w:rsidR="006A57C8" w:rsidRDefault="00F34D61">
            <w:pPr>
              <w:pStyle w:val="TableParagraph"/>
              <w:spacing w:line="271" w:lineRule="exact"/>
              <w:rPr>
                <w:sz w:val="21"/>
              </w:rPr>
            </w:pPr>
            <w:r>
              <w:rPr>
                <w:spacing w:val="-3"/>
                <w:sz w:val="21"/>
              </w:rPr>
              <w:t>・各医療機関に予約の有無や時間を確認してください。</w:t>
            </w:r>
          </w:p>
          <w:p w:rsidR="006A57C8" w:rsidRDefault="00F34D61">
            <w:pPr>
              <w:pStyle w:val="TableParagraph"/>
              <w:spacing w:line="254" w:lineRule="exact"/>
              <w:rPr>
                <w:sz w:val="21"/>
              </w:rPr>
            </w:pPr>
            <w:r>
              <w:rPr>
                <w:spacing w:val="-3"/>
                <w:sz w:val="21"/>
              </w:rPr>
              <w:t>・必ず体温を測って、予診票と母子健康手帳を持っていきましょう。</w:t>
            </w:r>
          </w:p>
        </w:tc>
      </w:tr>
    </w:tbl>
    <w:p w:rsidR="00000000" w:rsidRDefault="00F34D61"/>
    <w:sectPr w:rsidR="00000000">
      <w:headerReference w:type="default" r:id="rId7"/>
      <w:type w:val="continuous"/>
      <w:pgSz w:w="11910" w:h="16840"/>
      <w:pgMar w:top="660" w:right="900" w:bottom="280" w:left="960" w:header="31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34D61">
      <w:r>
        <w:separator/>
      </w:r>
    </w:p>
  </w:endnote>
  <w:endnote w:type="continuationSeparator" w:id="0">
    <w:p w:rsidR="00000000" w:rsidRDefault="00F3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altName w:val="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34D61">
      <w:r>
        <w:separator/>
      </w:r>
    </w:p>
  </w:footnote>
  <w:footnote w:type="continuationSeparator" w:id="0">
    <w:p w:rsidR="00000000" w:rsidRDefault="00F34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7C8" w:rsidRDefault="006A57C8">
    <w:pPr>
      <w:pStyle w:val="a3"/>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F01BB"/>
    <w:multiLevelType w:val="hybridMultilevel"/>
    <w:tmpl w:val="FD94BEE4"/>
    <w:lvl w:ilvl="0" w:tplc="E308409E">
      <w:numFmt w:val="bullet"/>
      <w:lvlText w:val="•"/>
      <w:lvlJc w:val="left"/>
      <w:pPr>
        <w:ind w:left="458" w:hanging="360"/>
      </w:pPr>
      <w:rPr>
        <w:rFonts w:ascii="HG丸ｺﾞｼｯｸM-PRO" w:eastAsia="HG丸ｺﾞｼｯｸM-PRO" w:hAnsi="HG丸ｺﾞｼｯｸM-PRO" w:cs="HG丸ｺﾞｼｯｸM-PRO" w:hint="default"/>
        <w:b w:val="0"/>
        <w:bCs w:val="0"/>
        <w:i w:val="0"/>
        <w:iCs w:val="0"/>
        <w:spacing w:val="0"/>
        <w:w w:val="100"/>
        <w:sz w:val="21"/>
        <w:szCs w:val="21"/>
        <w:lang w:val="en-US" w:eastAsia="ja-JP" w:bidi="ar-SA"/>
      </w:rPr>
    </w:lvl>
    <w:lvl w:ilvl="1" w:tplc="4A287382">
      <w:numFmt w:val="bullet"/>
      <w:lvlText w:val="•"/>
      <w:lvlJc w:val="left"/>
      <w:pPr>
        <w:ind w:left="1198" w:hanging="360"/>
      </w:pPr>
      <w:rPr>
        <w:rFonts w:hint="default"/>
        <w:lang w:val="en-US" w:eastAsia="ja-JP" w:bidi="ar-SA"/>
      </w:rPr>
    </w:lvl>
    <w:lvl w:ilvl="2" w:tplc="DBF4BE68">
      <w:numFmt w:val="bullet"/>
      <w:lvlText w:val="•"/>
      <w:lvlJc w:val="left"/>
      <w:pPr>
        <w:ind w:left="1936" w:hanging="360"/>
      </w:pPr>
      <w:rPr>
        <w:rFonts w:hint="default"/>
        <w:lang w:val="en-US" w:eastAsia="ja-JP" w:bidi="ar-SA"/>
      </w:rPr>
    </w:lvl>
    <w:lvl w:ilvl="3" w:tplc="2780D4D6">
      <w:numFmt w:val="bullet"/>
      <w:lvlText w:val="•"/>
      <w:lvlJc w:val="left"/>
      <w:pPr>
        <w:ind w:left="2675" w:hanging="360"/>
      </w:pPr>
      <w:rPr>
        <w:rFonts w:hint="default"/>
        <w:lang w:val="en-US" w:eastAsia="ja-JP" w:bidi="ar-SA"/>
      </w:rPr>
    </w:lvl>
    <w:lvl w:ilvl="4" w:tplc="B524D6D0">
      <w:numFmt w:val="bullet"/>
      <w:lvlText w:val="•"/>
      <w:lvlJc w:val="left"/>
      <w:pPr>
        <w:ind w:left="3413" w:hanging="360"/>
      </w:pPr>
      <w:rPr>
        <w:rFonts w:hint="default"/>
        <w:lang w:val="en-US" w:eastAsia="ja-JP" w:bidi="ar-SA"/>
      </w:rPr>
    </w:lvl>
    <w:lvl w:ilvl="5" w:tplc="771002E4">
      <w:numFmt w:val="bullet"/>
      <w:lvlText w:val="•"/>
      <w:lvlJc w:val="left"/>
      <w:pPr>
        <w:ind w:left="4152" w:hanging="360"/>
      </w:pPr>
      <w:rPr>
        <w:rFonts w:hint="default"/>
        <w:lang w:val="en-US" w:eastAsia="ja-JP" w:bidi="ar-SA"/>
      </w:rPr>
    </w:lvl>
    <w:lvl w:ilvl="6" w:tplc="61101E88">
      <w:numFmt w:val="bullet"/>
      <w:lvlText w:val="•"/>
      <w:lvlJc w:val="left"/>
      <w:pPr>
        <w:ind w:left="4890" w:hanging="360"/>
      </w:pPr>
      <w:rPr>
        <w:rFonts w:hint="default"/>
        <w:lang w:val="en-US" w:eastAsia="ja-JP" w:bidi="ar-SA"/>
      </w:rPr>
    </w:lvl>
    <w:lvl w:ilvl="7" w:tplc="C374BB30">
      <w:numFmt w:val="bullet"/>
      <w:lvlText w:val="•"/>
      <w:lvlJc w:val="left"/>
      <w:pPr>
        <w:ind w:left="5628" w:hanging="360"/>
      </w:pPr>
      <w:rPr>
        <w:rFonts w:hint="default"/>
        <w:lang w:val="en-US" w:eastAsia="ja-JP" w:bidi="ar-SA"/>
      </w:rPr>
    </w:lvl>
    <w:lvl w:ilvl="8" w:tplc="B6E03A78">
      <w:numFmt w:val="bullet"/>
      <w:lvlText w:val="•"/>
      <w:lvlJc w:val="left"/>
      <w:pPr>
        <w:ind w:left="6367" w:hanging="360"/>
      </w:pPr>
      <w:rPr>
        <w:rFonts w:hint="default"/>
        <w:lang w:val="en-US" w:eastAsia="ja-JP"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A57C8"/>
    <w:rsid w:val="006A57C8"/>
    <w:rsid w:val="00F34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FADDC366-A82D-446A-92BF-E1D637E55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HG丸ｺﾞｼｯｸM-PRO" w:eastAsia="HG丸ｺﾞｼｯｸM-PRO" w:hAnsi="HG丸ｺﾞｼｯｸM-PRO" w:cs="HG丸ｺﾞｼｯｸM-PRO"/>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ind w:left="98"/>
    </w:pPr>
  </w:style>
  <w:style w:type="paragraph" w:styleId="a5">
    <w:name w:val="header"/>
    <w:basedOn w:val="a"/>
    <w:link w:val="a6"/>
    <w:uiPriority w:val="99"/>
    <w:unhideWhenUsed/>
    <w:rsid w:val="00F34D61"/>
    <w:pPr>
      <w:tabs>
        <w:tab w:val="center" w:pos="4252"/>
        <w:tab w:val="right" w:pos="8504"/>
      </w:tabs>
      <w:snapToGrid w:val="0"/>
    </w:pPr>
  </w:style>
  <w:style w:type="character" w:customStyle="1" w:styleId="a6">
    <w:name w:val="ヘッダー (文字)"/>
    <w:basedOn w:val="a0"/>
    <w:link w:val="a5"/>
    <w:uiPriority w:val="99"/>
    <w:rsid w:val="00F34D61"/>
    <w:rPr>
      <w:rFonts w:ascii="HG丸ｺﾞｼｯｸM-PRO" w:eastAsia="HG丸ｺﾞｼｯｸM-PRO" w:hAnsi="HG丸ｺﾞｼｯｸM-PRO" w:cs="HG丸ｺﾞｼｯｸM-PRO"/>
      <w:lang w:eastAsia="ja-JP"/>
    </w:rPr>
  </w:style>
  <w:style w:type="paragraph" w:styleId="a7">
    <w:name w:val="footer"/>
    <w:basedOn w:val="a"/>
    <w:link w:val="a8"/>
    <w:uiPriority w:val="99"/>
    <w:unhideWhenUsed/>
    <w:rsid w:val="00F34D61"/>
    <w:pPr>
      <w:tabs>
        <w:tab w:val="center" w:pos="4252"/>
        <w:tab w:val="right" w:pos="8504"/>
      </w:tabs>
      <w:snapToGrid w:val="0"/>
    </w:pPr>
  </w:style>
  <w:style w:type="character" w:customStyle="1" w:styleId="a8">
    <w:name w:val="フッター (文字)"/>
    <w:basedOn w:val="a0"/>
    <w:link w:val="a7"/>
    <w:uiPriority w:val="99"/>
    <w:rsid w:val="00F34D61"/>
    <w:rPr>
      <w:rFonts w:ascii="HG丸ｺﾞｼｯｸM-PRO" w:eastAsia="HG丸ｺﾞｼｯｸM-PRO" w:hAnsi="HG丸ｺﾞｼｯｸM-PRO" w:cs="HG丸ｺﾞｼｯｸM-PR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二種混合予防接種（ジフテリア・破傷風）について</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二種混合予防接種（ジフテリア・破傷風）について</dc:title>
  <dc:creator>佐賀市</dc:creator>
  <cp:lastModifiedBy>kodomomirai</cp:lastModifiedBy>
  <cp:revision>2</cp:revision>
  <dcterms:created xsi:type="dcterms:W3CDTF">2024-06-19T23:51:00Z</dcterms:created>
  <dcterms:modified xsi:type="dcterms:W3CDTF">2025-08-13T07:43:00Z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2016</vt:lpwstr>
  </property>
  <property fmtid="{D5CDD505-2E9C-101B-9397-08002B2CF9AE}" pid="4" name="LastSaved">
    <vt:filetime>2024-06-19T00:00:00Z</vt:filetime>
  </property>
  <property fmtid="{D5CDD505-2E9C-101B-9397-08002B2CF9AE}" pid="5" name="Producer">
    <vt:lpwstr>Microsoft® Word 2016</vt:lpwstr>
  </property>
</Properties>
</file>